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4FBF" w14:textId="29BB5E15" w:rsidR="002D6001" w:rsidRPr="002D6001" w:rsidRDefault="002D6001" w:rsidP="002D6001">
      <w:r w:rsidRPr="002D6001">
        <w:rPr>
          <w:b/>
          <w:bCs/>
        </w:rPr>
        <w:t>Role Call:</w:t>
      </w:r>
      <w:r w:rsidRPr="002D6001">
        <w:br/>
      </w:r>
      <w:r>
        <w:t>States and Locals present for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D6001" w14:paraId="5CB9359C" w14:textId="77777777" w:rsidTr="002D6001">
        <w:tc>
          <w:tcPr>
            <w:tcW w:w="4675" w:type="dxa"/>
          </w:tcPr>
          <w:p w14:paraId="6B649870" w14:textId="34F8A49C" w:rsidR="002D6001" w:rsidRDefault="002D6001" w:rsidP="002D6001">
            <w:r w:rsidRPr="005F31FD">
              <w:t>Alaska</w:t>
            </w:r>
          </w:p>
        </w:tc>
        <w:tc>
          <w:tcPr>
            <w:tcW w:w="4675" w:type="dxa"/>
          </w:tcPr>
          <w:p w14:paraId="0D38F26F" w14:textId="5C270DC2" w:rsidR="002D6001" w:rsidRDefault="002D6001" w:rsidP="002D6001">
            <w:r w:rsidRPr="00742835">
              <w:t>Oregon</w:t>
            </w:r>
          </w:p>
        </w:tc>
      </w:tr>
      <w:tr w:rsidR="002D6001" w14:paraId="51100707" w14:textId="77777777" w:rsidTr="002D6001">
        <w:tc>
          <w:tcPr>
            <w:tcW w:w="4675" w:type="dxa"/>
          </w:tcPr>
          <w:p w14:paraId="484A7EBC" w14:textId="41CFC2D3" w:rsidR="002D6001" w:rsidRDefault="002D6001" w:rsidP="002D6001">
            <w:r w:rsidRPr="005F31FD">
              <w:t>Arizona</w:t>
            </w:r>
          </w:p>
        </w:tc>
        <w:tc>
          <w:tcPr>
            <w:tcW w:w="4675" w:type="dxa"/>
          </w:tcPr>
          <w:p w14:paraId="6CECBCB3" w14:textId="16E56BD9" w:rsidR="002D6001" w:rsidRDefault="002D6001" w:rsidP="002D6001">
            <w:r w:rsidRPr="00742835">
              <w:t>South Dakota</w:t>
            </w:r>
          </w:p>
        </w:tc>
      </w:tr>
      <w:tr w:rsidR="002D6001" w14:paraId="2F05C828" w14:textId="77777777" w:rsidTr="002D6001">
        <w:tc>
          <w:tcPr>
            <w:tcW w:w="4675" w:type="dxa"/>
          </w:tcPr>
          <w:p w14:paraId="681F8FE3" w14:textId="5A71DD6F" w:rsidR="002D6001" w:rsidRDefault="002D6001" w:rsidP="002D6001">
            <w:r w:rsidRPr="005F31FD">
              <w:t>Colorado</w:t>
            </w:r>
          </w:p>
        </w:tc>
        <w:tc>
          <w:tcPr>
            <w:tcW w:w="4675" w:type="dxa"/>
          </w:tcPr>
          <w:p w14:paraId="1DDFD547" w14:textId="61015758" w:rsidR="002D6001" w:rsidRDefault="002D6001" w:rsidP="002D6001">
            <w:r w:rsidRPr="00742835">
              <w:t>Utah</w:t>
            </w:r>
          </w:p>
        </w:tc>
      </w:tr>
      <w:tr w:rsidR="002D6001" w14:paraId="174B5798" w14:textId="77777777" w:rsidTr="002D6001">
        <w:tc>
          <w:tcPr>
            <w:tcW w:w="4675" w:type="dxa"/>
          </w:tcPr>
          <w:p w14:paraId="47E2BD97" w14:textId="5D48E1C9" w:rsidR="002D6001" w:rsidRDefault="002D6001" w:rsidP="002D6001">
            <w:r w:rsidRPr="005F31FD">
              <w:t>Hawaii</w:t>
            </w:r>
          </w:p>
        </w:tc>
        <w:tc>
          <w:tcPr>
            <w:tcW w:w="4675" w:type="dxa"/>
          </w:tcPr>
          <w:p w14:paraId="609034ED" w14:textId="613F6ADF" w:rsidR="002D6001" w:rsidRDefault="002D6001" w:rsidP="002D6001">
            <w:r w:rsidRPr="00742835">
              <w:t>Washington</w:t>
            </w:r>
          </w:p>
        </w:tc>
      </w:tr>
      <w:tr w:rsidR="002D6001" w14:paraId="11ED7D45" w14:textId="77777777" w:rsidTr="002D6001">
        <w:tc>
          <w:tcPr>
            <w:tcW w:w="4675" w:type="dxa"/>
          </w:tcPr>
          <w:p w14:paraId="25C6026B" w14:textId="500ABC87" w:rsidR="002D6001" w:rsidRDefault="002D6001" w:rsidP="002D6001">
            <w:r w:rsidRPr="005F31FD">
              <w:t>Idaho</w:t>
            </w:r>
          </w:p>
        </w:tc>
        <w:tc>
          <w:tcPr>
            <w:tcW w:w="4675" w:type="dxa"/>
          </w:tcPr>
          <w:p w14:paraId="38578DF3" w14:textId="1B0F2BA5" w:rsidR="002D6001" w:rsidRDefault="002D6001" w:rsidP="002D6001">
            <w:r w:rsidRPr="00742835">
              <w:t>Wyoming</w:t>
            </w:r>
          </w:p>
        </w:tc>
      </w:tr>
      <w:tr w:rsidR="003939DE" w14:paraId="33F522D1" w14:textId="77777777" w:rsidTr="002D6001">
        <w:tc>
          <w:tcPr>
            <w:tcW w:w="4675" w:type="dxa"/>
          </w:tcPr>
          <w:p w14:paraId="1970404F" w14:textId="46EF5F15" w:rsidR="003939DE" w:rsidRDefault="003939DE" w:rsidP="003939DE">
            <w:r w:rsidRPr="005F31FD">
              <w:t>Montana</w:t>
            </w:r>
          </w:p>
        </w:tc>
        <w:tc>
          <w:tcPr>
            <w:tcW w:w="4675" w:type="dxa"/>
          </w:tcPr>
          <w:p w14:paraId="025FE587" w14:textId="27563678" w:rsidR="003939DE" w:rsidRDefault="003939DE" w:rsidP="003939DE">
            <w:r w:rsidRPr="007827DC">
              <w:t>Clark County</w:t>
            </w:r>
          </w:p>
        </w:tc>
      </w:tr>
      <w:tr w:rsidR="003939DE" w14:paraId="155D9D34" w14:textId="77777777" w:rsidTr="002D6001">
        <w:tc>
          <w:tcPr>
            <w:tcW w:w="4675" w:type="dxa"/>
          </w:tcPr>
          <w:p w14:paraId="3CFB59DA" w14:textId="681F92E0" w:rsidR="003939DE" w:rsidRDefault="003939DE" w:rsidP="003939DE">
            <w:r w:rsidRPr="005F31FD">
              <w:t>North Dakota</w:t>
            </w:r>
          </w:p>
        </w:tc>
        <w:tc>
          <w:tcPr>
            <w:tcW w:w="4675" w:type="dxa"/>
          </w:tcPr>
          <w:p w14:paraId="11B2D9E3" w14:textId="317450BE" w:rsidR="003939DE" w:rsidRDefault="003939DE" w:rsidP="003939DE">
            <w:r w:rsidRPr="007827DC">
              <w:t>Albuquerque</w:t>
            </w:r>
          </w:p>
        </w:tc>
      </w:tr>
      <w:tr w:rsidR="003939DE" w14:paraId="4F7B1DBE" w14:textId="77777777" w:rsidTr="002D6001">
        <w:tc>
          <w:tcPr>
            <w:tcW w:w="4675" w:type="dxa"/>
          </w:tcPr>
          <w:p w14:paraId="45D245F2" w14:textId="1E528AF2" w:rsidR="003939DE" w:rsidRDefault="003939DE" w:rsidP="003939DE">
            <w:r w:rsidRPr="005F31FD">
              <w:t>New Mexico</w:t>
            </w:r>
          </w:p>
        </w:tc>
        <w:tc>
          <w:tcPr>
            <w:tcW w:w="4675" w:type="dxa"/>
          </w:tcPr>
          <w:p w14:paraId="2ED228FC" w14:textId="564A56DF" w:rsidR="003939DE" w:rsidRDefault="003939DE" w:rsidP="003939DE">
            <w:r w:rsidRPr="007827DC">
              <w:t>Pima County</w:t>
            </w:r>
          </w:p>
        </w:tc>
      </w:tr>
      <w:tr w:rsidR="003939DE" w14:paraId="1DACEAA3" w14:textId="77777777" w:rsidTr="002D6001">
        <w:tc>
          <w:tcPr>
            <w:tcW w:w="4675" w:type="dxa"/>
          </w:tcPr>
          <w:p w14:paraId="022E5EFF" w14:textId="7E298C7A" w:rsidR="003939DE" w:rsidRDefault="003939DE" w:rsidP="003939DE">
            <w:r w:rsidRPr="00742835">
              <w:t>Nevada</w:t>
            </w:r>
          </w:p>
        </w:tc>
        <w:tc>
          <w:tcPr>
            <w:tcW w:w="4675" w:type="dxa"/>
          </w:tcPr>
          <w:p w14:paraId="47FF0699" w14:textId="7CF39EA5" w:rsidR="003939DE" w:rsidRDefault="003939DE" w:rsidP="003939DE">
            <w:r w:rsidRPr="007827DC">
              <w:t>Spokane Clean Air</w:t>
            </w:r>
          </w:p>
        </w:tc>
      </w:tr>
    </w:tbl>
    <w:p w14:paraId="3E8440D8" w14:textId="3CA92E19" w:rsidR="002D6001" w:rsidRPr="002D6001" w:rsidRDefault="002D6001" w:rsidP="002D6001"/>
    <w:p w14:paraId="3DAA6C8F" w14:textId="7F6F5431" w:rsidR="003939DE" w:rsidRDefault="002D6001" w:rsidP="002D6001">
      <w:r w:rsidRPr="002D6001">
        <w:rPr>
          <w:b/>
          <w:bCs/>
        </w:rPr>
        <w:t>Deregulatory Agenda</w:t>
      </w:r>
      <w:r w:rsidR="003939DE">
        <w:rPr>
          <w:b/>
          <w:bCs/>
        </w:rPr>
        <w:t xml:space="preserve"> (Jay Baker)</w:t>
      </w:r>
      <w:r w:rsidRPr="002D6001">
        <w:rPr>
          <w:b/>
          <w:bCs/>
        </w:rPr>
        <w:t>:</w:t>
      </w:r>
      <w:r>
        <w:br/>
      </w:r>
    </w:p>
    <w:p w14:paraId="215F5F3D" w14:textId="3AECC743" w:rsidR="003939DE" w:rsidRDefault="002D6001" w:rsidP="003939DE">
      <w:pPr>
        <w:pStyle w:val="ListParagraph"/>
        <w:numPr>
          <w:ilvl w:val="0"/>
          <w:numId w:val="3"/>
        </w:numPr>
      </w:pPr>
      <w:r>
        <w:t xml:space="preserve">Light updates. EPA announced 31 (or 22, depending on how you count). Included reconsideration of PM NAAQS, EE policy revisions, etc. EPA has signaled they want to complete </w:t>
      </w:r>
      <w:proofErr w:type="gramStart"/>
      <w:r>
        <w:t>all of</w:t>
      </w:r>
      <w:proofErr w:type="gramEnd"/>
      <w:r>
        <w:t xml:space="preserve"> those this year. NACAA discussion on how the </w:t>
      </w:r>
      <w:proofErr w:type="spellStart"/>
      <w:r>
        <w:t>role</w:t>
      </w:r>
      <w:proofErr w:type="spellEnd"/>
      <w:r>
        <w:t xml:space="preserve"> backs might work:</w:t>
      </w:r>
      <w:r>
        <w:br/>
      </w:r>
      <w:hyperlink r:id="rId5" w:history="1">
        <w:r w:rsidRPr="00410188">
          <w:rPr>
            <w:rStyle w:val="Hyperlink"/>
          </w:rPr>
          <w:t>https://www.4cleanair.org/wp-content/uploads/Legal-Pathways-for-Reconsidering-the-PM2.5-NAAQS-Updated-4-23-25.pdf</w:t>
        </w:r>
      </w:hyperlink>
    </w:p>
    <w:p w14:paraId="5A924151" w14:textId="77777777" w:rsidR="003939DE" w:rsidRDefault="002D6001" w:rsidP="003939DE">
      <w:pPr>
        <w:pStyle w:val="ListParagraph"/>
        <w:numPr>
          <w:ilvl w:val="0"/>
          <w:numId w:val="3"/>
        </w:numPr>
      </w:pPr>
      <w:r>
        <w:t xml:space="preserve">Might accomplish through 5-year reviews. For PM NAAQS, could say reconsidering NAAQS is not within the CAA, making Biden Administration reconsideration illegal, and move back from 9 to 12. </w:t>
      </w:r>
    </w:p>
    <w:p w14:paraId="4344A14C" w14:textId="77777777" w:rsidR="003939DE" w:rsidRDefault="002D6001" w:rsidP="002D6001">
      <w:pPr>
        <w:pStyle w:val="ListParagraph"/>
        <w:numPr>
          <w:ilvl w:val="0"/>
          <w:numId w:val="3"/>
        </w:numPr>
      </w:pPr>
      <w:r>
        <w:t>GHG emission guidelines for 111(d), reconsideration out in May this year and completed 2026. Update from EPA page:</w:t>
      </w:r>
      <w:r>
        <w:br/>
      </w:r>
      <w:hyperlink r:id="rId6" w:history="1">
        <w:r w:rsidRPr="00410188">
          <w:rPr>
            <w:rStyle w:val="Hyperlink"/>
          </w:rPr>
          <w:t>https://www.epa.gov/stationary-sources-air-pollution/greenhouse-gas-standards-and-guidelines-fossil-fuel-fired-power</w:t>
        </w:r>
      </w:hyperlink>
    </w:p>
    <w:p w14:paraId="4B018C83" w14:textId="5746695B" w:rsidR="003939DE" w:rsidRDefault="002D6001" w:rsidP="002D6001">
      <w:pPr>
        <w:pStyle w:val="ListParagraph"/>
        <w:numPr>
          <w:ilvl w:val="0"/>
          <w:numId w:val="3"/>
        </w:numPr>
      </w:pPr>
      <w:r>
        <w:t>Regional haze reconsideration. If you are below glidepath</w:t>
      </w:r>
      <w:r w:rsidR="003939DE">
        <w:t xml:space="preserve"> and have completed 4FA</w:t>
      </w:r>
      <w:r>
        <w:t xml:space="preserve">, no further progress required on regional haze. EPA </w:t>
      </w:r>
      <w:proofErr w:type="gramStart"/>
      <w:r>
        <w:t>taking</w:t>
      </w:r>
      <w:proofErr w:type="gramEnd"/>
      <w:r>
        <w:t xml:space="preserve"> </w:t>
      </w:r>
      <w:proofErr w:type="gramStart"/>
      <w:r>
        <w:t>comment</w:t>
      </w:r>
      <w:proofErr w:type="gramEnd"/>
      <w:r>
        <w:t xml:space="preserve"> on policy, specifically. </w:t>
      </w:r>
      <w:r w:rsidR="003939DE">
        <w:t>May require significant modeling. See West Virginia decision.</w:t>
      </w:r>
      <w:r w:rsidR="003939DE">
        <w:br/>
      </w:r>
      <w:hyperlink r:id="rId7" w:anchor="h-21" w:history="1">
        <w:r w:rsidR="003939DE" w:rsidRPr="00410188">
          <w:rPr>
            <w:rStyle w:val="Hyperlink"/>
          </w:rPr>
          <w:t>https://www.federalregister.gov/documents/2025/04/18/2025-06608/air-plan-approval-west-virginia-regional-haze-state-implementation-plan-for-the-second#h-21</w:t>
        </w:r>
      </w:hyperlink>
    </w:p>
    <w:p w14:paraId="64D65075" w14:textId="360988BC" w:rsidR="002D6001" w:rsidRDefault="004C575D" w:rsidP="002D6001">
      <w:r w:rsidRPr="004C575D">
        <w:rPr>
          <w:b/>
          <w:bCs/>
        </w:rPr>
        <w:t>EPA Fuel Waiver:</w:t>
      </w:r>
      <w:r>
        <w:br/>
      </w:r>
      <w:r>
        <w:br/>
        <w:t xml:space="preserve">Footnote 9 of waiver, limiting language of applicability of waiver. Press release says </w:t>
      </w:r>
      <w:r>
        <w:lastRenderedPageBreak/>
        <w:t xml:space="preserve">nationwide, but limitations make is so does not apply in areas with RVP standards or areas where EPA approves 1 psi allowance. </w:t>
      </w:r>
      <w:r w:rsidR="003939DE">
        <w:t xml:space="preserve"> </w:t>
      </w:r>
      <w:r>
        <w:t>Make sure to look for applicability</w:t>
      </w:r>
      <w:r w:rsidR="005A4BAF">
        <w:t xml:space="preserve"> in your state:</w:t>
      </w:r>
    </w:p>
    <w:p w14:paraId="7EC0819E" w14:textId="7A50B5FF" w:rsidR="005A4BAF" w:rsidRDefault="005A4BAF" w:rsidP="002D6001">
      <w:hyperlink r:id="rId8" w:history="1">
        <w:r w:rsidRPr="00410188">
          <w:rPr>
            <w:rStyle w:val="Hyperlink"/>
          </w:rPr>
          <w:t>https://www.epa.gov/system/files/documents/2025-04/e15-rvp-fuel-waiver-2025-0428.pdf</w:t>
        </w:r>
      </w:hyperlink>
    </w:p>
    <w:p w14:paraId="43BD14F9" w14:textId="755E78B7" w:rsidR="005A4BAF" w:rsidRDefault="005A4BAF" w:rsidP="002D6001">
      <w:r>
        <w:t>Fuel waiver docs:</w:t>
      </w:r>
    </w:p>
    <w:p w14:paraId="7DE435C8" w14:textId="22B2A402" w:rsidR="005A4BAF" w:rsidRDefault="005A4BAF" w:rsidP="002D6001">
      <w:hyperlink r:id="rId9" w:history="1">
        <w:r w:rsidRPr="00410188">
          <w:rPr>
            <w:rStyle w:val="Hyperlink"/>
          </w:rPr>
          <w:t>https://www.epa.gov/gasoline-standards/fuel-waivers</w:t>
        </w:r>
      </w:hyperlink>
    </w:p>
    <w:p w14:paraId="5ECA6B05" w14:textId="77777777" w:rsidR="005A4BAF" w:rsidRDefault="005A4BAF" w:rsidP="002D6001"/>
    <w:p w14:paraId="29B07490" w14:textId="322D7686" w:rsidR="005A4BAF" w:rsidRPr="00CE6745" w:rsidRDefault="00CE6745" w:rsidP="002D6001">
      <w:pPr>
        <w:rPr>
          <w:b/>
          <w:bCs/>
        </w:rPr>
      </w:pPr>
      <w:r w:rsidRPr="00CE6745">
        <w:rPr>
          <w:b/>
          <w:bCs/>
        </w:rPr>
        <w:t xml:space="preserve">Presidential </w:t>
      </w:r>
      <w:r w:rsidR="005A4BAF" w:rsidRPr="00CE6745">
        <w:rPr>
          <w:b/>
          <w:bCs/>
        </w:rPr>
        <w:t>Executive Orders:</w:t>
      </w:r>
    </w:p>
    <w:p w14:paraId="504218E5" w14:textId="25DA0C22" w:rsidR="005A4BAF" w:rsidRDefault="005A4BAF" w:rsidP="002D6001">
      <w:r>
        <w:t xml:space="preserve">Protecting American Energy of State Overreach. Requires Attorney General to review state and local laws that are barriers to energy projects. </w:t>
      </w:r>
      <w:proofErr w:type="gramStart"/>
      <w:r>
        <w:t>Unclear</w:t>
      </w:r>
      <w:proofErr w:type="gramEnd"/>
      <w:r>
        <w:t xml:space="preserve"> what happens after Attorney General completes review. California and New York called out. Maybe a court action? </w:t>
      </w:r>
    </w:p>
    <w:p w14:paraId="407E25C3" w14:textId="77777777" w:rsidR="00FC27EE" w:rsidRDefault="00FC27EE" w:rsidP="002D6001"/>
    <w:p w14:paraId="175D9D0D" w14:textId="2E11909D" w:rsidR="00FC27EE" w:rsidRDefault="00FC27EE" w:rsidP="002D6001">
      <w:r>
        <w:t xml:space="preserve">Strengthening the Reliability and Security of the Grid. Section 202 of Federal Power Act. Maintain resources of adequate power sources. Reduce constraints </w:t>
      </w:r>
      <w:r w:rsidR="00A40D06">
        <w:t xml:space="preserve">to power generation. Allows for override of other Federal or State laws during emergencies. Trying to connect to reserve margin as an emergency. </w:t>
      </w:r>
      <w:proofErr w:type="gramStart"/>
      <w:r w:rsidR="00A40D06">
        <w:t>Unclear</w:t>
      </w:r>
      <w:proofErr w:type="gramEnd"/>
      <w:r w:rsidR="00A40D06">
        <w:t xml:space="preserve"> how long </w:t>
      </w:r>
      <w:proofErr w:type="gramStart"/>
      <w:r w:rsidR="00A40D06">
        <w:t>FERC</w:t>
      </w:r>
      <w:proofErr w:type="gramEnd"/>
      <w:r w:rsidR="00A40D06">
        <w:t xml:space="preserve"> could maintain a state of emergency. </w:t>
      </w:r>
      <w:proofErr w:type="gramStart"/>
      <w:r w:rsidR="00E36DA6">
        <w:t>Report</w:t>
      </w:r>
      <w:proofErr w:type="gramEnd"/>
      <w:r w:rsidR="00E36DA6">
        <w:t xml:space="preserve"> must be made but may not be made available. </w:t>
      </w:r>
    </w:p>
    <w:p w14:paraId="3B7B9AD0" w14:textId="77777777" w:rsidR="00443E03" w:rsidRDefault="00443E03" w:rsidP="002D6001"/>
    <w:p w14:paraId="5BCFD086" w14:textId="661A444E" w:rsidR="00443E03" w:rsidRDefault="00443E03" w:rsidP="002D6001">
      <w:r>
        <w:t xml:space="preserve">Presidential </w:t>
      </w:r>
      <w:r w:rsidR="00C33828">
        <w:t>Proclamation</w:t>
      </w:r>
      <w:r>
        <w:t xml:space="preserve"> for certain stationary sources of 112 under clean air act. </w:t>
      </w:r>
      <w:r w:rsidR="005E7996">
        <w:t xml:space="preserve">Annex 1 released. List of facilities with </w:t>
      </w:r>
      <w:proofErr w:type="gramStart"/>
      <w:r w:rsidR="005E7996">
        <w:t>2 year</w:t>
      </w:r>
      <w:proofErr w:type="gramEnd"/>
      <w:r w:rsidR="005E7996">
        <w:t xml:space="preserve"> exemption of </w:t>
      </w:r>
      <w:proofErr w:type="gramStart"/>
      <w:r w:rsidR="005E7996">
        <w:t>implementing</w:t>
      </w:r>
      <w:proofErr w:type="gramEnd"/>
      <w:r w:rsidR="005E7996">
        <w:t xml:space="preserve"> MATS. Determination that the technology does not exist in commercially viable form and in national security interest to allow </w:t>
      </w:r>
      <w:proofErr w:type="gramStart"/>
      <w:r w:rsidR="005E7996">
        <w:t>waiver</w:t>
      </w:r>
      <w:proofErr w:type="gramEnd"/>
      <w:r w:rsidR="00C33828">
        <w:t>. About 80% of coal fired power plants</w:t>
      </w:r>
      <w:r w:rsidR="005E7996">
        <w:t xml:space="preserve"> already </w:t>
      </w:r>
      <w:r w:rsidR="00C33828">
        <w:t xml:space="preserve">meet requirements. Small portion that would have to go through and install to comply with NESHAP. </w:t>
      </w:r>
    </w:p>
    <w:p w14:paraId="7D1C15CF" w14:textId="4F772577" w:rsidR="00696CEB" w:rsidRDefault="00696CEB" w:rsidP="002D6001">
      <w:hyperlink r:id="rId10" w:history="1">
        <w:r w:rsidRPr="00410188">
          <w:rPr>
            <w:rStyle w:val="Hyperlink"/>
          </w:rPr>
          <w:t>https://www.epa.gov/system/files/documents/2025-04/regulatory-relief-for-certain-stationary-annex-1.pdf</w:t>
        </w:r>
      </w:hyperlink>
    </w:p>
    <w:p w14:paraId="4F4E7507" w14:textId="40FEAD17" w:rsidR="00696CEB" w:rsidRDefault="00885DA1" w:rsidP="002D6001">
      <w:r>
        <w:t>EPA seeking nominations for CASAC</w:t>
      </w:r>
      <w:r w:rsidR="000D4E46">
        <w:t xml:space="preserve"> and Science Advisory Board</w:t>
      </w:r>
      <w:r>
        <w:t>:</w:t>
      </w:r>
    </w:p>
    <w:p w14:paraId="72D18B13" w14:textId="34CC5B31" w:rsidR="00885DA1" w:rsidRDefault="00885DA1" w:rsidP="002D6001">
      <w:hyperlink r:id="rId11" w:history="1">
        <w:r w:rsidRPr="00410188">
          <w:rPr>
            <w:rStyle w:val="Hyperlink"/>
          </w:rPr>
          <w:t>https://www.federalregister.gov/documents/2025/05/01/2025-07538/request-for-nominations-to-the-epa-clean-air-scientific-advisory-committee-casac</w:t>
        </w:r>
      </w:hyperlink>
    </w:p>
    <w:p w14:paraId="618E4F89" w14:textId="0AD7923D" w:rsidR="000D4E46" w:rsidRDefault="000D4E46" w:rsidP="002D6001">
      <w:hyperlink r:id="rId12" w:history="1">
        <w:r w:rsidRPr="00D80759">
          <w:rPr>
            <w:rStyle w:val="Hyperlink"/>
          </w:rPr>
          <w:t>https://www.federalregister.gov/documents/2025/05/01/2025-07534/request-for-nominations-of-candidates-to-the-epa-science-advisory-board</w:t>
        </w:r>
      </w:hyperlink>
    </w:p>
    <w:p w14:paraId="0B5E2FF1" w14:textId="09A2A13A" w:rsidR="00885DA1" w:rsidRDefault="00146BA7" w:rsidP="002D6001">
      <w:r w:rsidRPr="00146BA7">
        <w:t>Nominations</w:t>
      </w:r>
      <w:r w:rsidR="000D4E46">
        <w:t xml:space="preserve"> for both</w:t>
      </w:r>
      <w:r w:rsidRPr="00146BA7">
        <w:t xml:space="preserve"> should be submitted no later than June 2, 2025.</w:t>
      </w:r>
    </w:p>
    <w:sectPr w:rsidR="00885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1659C"/>
    <w:multiLevelType w:val="hybridMultilevel"/>
    <w:tmpl w:val="A6C8B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E7D94"/>
    <w:multiLevelType w:val="hybridMultilevel"/>
    <w:tmpl w:val="6744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C7AF0"/>
    <w:multiLevelType w:val="hybridMultilevel"/>
    <w:tmpl w:val="1846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50259">
    <w:abstractNumId w:val="0"/>
  </w:num>
  <w:num w:numId="2" w16cid:durableId="2109346388">
    <w:abstractNumId w:val="1"/>
  </w:num>
  <w:num w:numId="3" w16cid:durableId="192846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01"/>
    <w:rsid w:val="0002468A"/>
    <w:rsid w:val="000D4E46"/>
    <w:rsid w:val="00146BA7"/>
    <w:rsid w:val="002D6001"/>
    <w:rsid w:val="00362A80"/>
    <w:rsid w:val="003939DE"/>
    <w:rsid w:val="00443E03"/>
    <w:rsid w:val="004C575D"/>
    <w:rsid w:val="005A4BAF"/>
    <w:rsid w:val="005E7996"/>
    <w:rsid w:val="00696CEB"/>
    <w:rsid w:val="00885DA1"/>
    <w:rsid w:val="00990092"/>
    <w:rsid w:val="00A40D06"/>
    <w:rsid w:val="00AD236F"/>
    <w:rsid w:val="00B131B4"/>
    <w:rsid w:val="00C33828"/>
    <w:rsid w:val="00CE6745"/>
    <w:rsid w:val="00E213C8"/>
    <w:rsid w:val="00E36DA6"/>
    <w:rsid w:val="00FC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CF00"/>
  <w15:chartTrackingRefBased/>
  <w15:docId w15:val="{AEEB8766-978C-47E8-81C3-02CDEB49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0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60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0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system/files/documents/2025-04/e15-rvp-fuel-waiver-2025-0428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ederalregister.gov/documents/2025/04/18/2025-06608/air-plan-approval-west-virginia-regional-haze-state-implementation-plan-for-the-second" TargetMode="External"/><Relationship Id="rId12" Type="http://schemas.openxmlformats.org/officeDocument/2006/relationships/hyperlink" Target="https://www.federalregister.gov/documents/2025/05/01/2025-07534/request-for-nominations-of-candidates-to-the-epa-science-advisory-bo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stationary-sources-air-pollution/greenhouse-gas-standards-and-guidelines-fossil-fuel-fired-power" TargetMode="External"/><Relationship Id="rId11" Type="http://schemas.openxmlformats.org/officeDocument/2006/relationships/hyperlink" Target="https://www.federalregister.gov/documents/2025/05/01/2025-07538/request-for-nominations-to-the-epa-clean-air-scientific-advisory-committee-casac" TargetMode="External"/><Relationship Id="rId5" Type="http://schemas.openxmlformats.org/officeDocument/2006/relationships/hyperlink" Target="https://www.4cleanair.org/wp-content/uploads/Legal-Pathways-for-Reconsidering-the-PM2.5-NAAQS-Updated-4-23-25.pdf" TargetMode="External"/><Relationship Id="rId10" Type="http://schemas.openxmlformats.org/officeDocument/2006/relationships/hyperlink" Target="https://www.epa.gov/system/files/documents/2025-04/regulatory-relief-for-certain-stationary-annex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gasoline-standards/fuel-waiv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ORMAN Michael * DEQ</dc:creator>
  <cp:keywords/>
  <dc:description/>
  <cp:lastModifiedBy>Jay Baker</cp:lastModifiedBy>
  <cp:revision>16</cp:revision>
  <dcterms:created xsi:type="dcterms:W3CDTF">2025-05-01T20:02:00Z</dcterms:created>
  <dcterms:modified xsi:type="dcterms:W3CDTF">2025-06-02T20:41:00Z</dcterms:modified>
</cp:coreProperties>
</file>