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04C3" w14:textId="77777777" w:rsidR="00AF1C5C" w:rsidRPr="00AF1C5C" w:rsidRDefault="000A300A" w:rsidP="00AF1C5C">
      <w:pPr>
        <w:pStyle w:val="Title"/>
        <w:rPr>
          <w:sz w:val="48"/>
          <w:szCs w:val="48"/>
        </w:rPr>
      </w:pPr>
      <w:r w:rsidRPr="00AF1C5C">
        <w:rPr>
          <w:sz w:val="48"/>
          <w:szCs w:val="48"/>
        </w:rPr>
        <w:t>WESTAR Planning Committee</w:t>
      </w:r>
      <w:r w:rsidR="00AF1C5C" w:rsidRPr="00AF1C5C">
        <w:rPr>
          <w:sz w:val="48"/>
          <w:szCs w:val="48"/>
        </w:rPr>
        <w:t xml:space="preserve"> </w:t>
      </w:r>
      <w:r w:rsidRPr="00AF1C5C">
        <w:rPr>
          <w:sz w:val="48"/>
          <w:szCs w:val="48"/>
        </w:rPr>
        <w:t>Meeting</w:t>
      </w:r>
      <w:r w:rsidR="00AF1C5C" w:rsidRPr="00AF1C5C">
        <w:rPr>
          <w:sz w:val="48"/>
          <w:szCs w:val="48"/>
        </w:rPr>
        <w:t xml:space="preserve"> </w:t>
      </w:r>
      <w:r w:rsidRPr="00AF1C5C">
        <w:rPr>
          <w:sz w:val="48"/>
          <w:szCs w:val="48"/>
        </w:rPr>
        <w:t>Notes</w:t>
      </w:r>
    </w:p>
    <w:p w14:paraId="1F9FB653" w14:textId="093A1ED8" w:rsidR="000A300A" w:rsidRDefault="000A300A" w:rsidP="00AF1C5C">
      <w:pPr>
        <w:pStyle w:val="Subtitle"/>
      </w:pPr>
      <w:r>
        <w:t>January 4, 2024</w:t>
      </w:r>
    </w:p>
    <w:p w14:paraId="3DC42A46" w14:textId="2EAE7E6B" w:rsidR="000A300A" w:rsidRDefault="000A300A" w:rsidP="00AF1C5C">
      <w:pPr>
        <w:pStyle w:val="Subtitle"/>
      </w:pPr>
      <w:r>
        <w:t xml:space="preserve">Prepared by Anya Caudill, </w:t>
      </w:r>
      <w:r w:rsidR="00BA4010">
        <w:t xml:space="preserve">SIP Planner, </w:t>
      </w:r>
      <w:r>
        <w:t>Washington</w:t>
      </w:r>
    </w:p>
    <w:p w14:paraId="212E4699" w14:textId="53A3ADDB" w:rsidR="000A300A" w:rsidRPr="000A300A" w:rsidRDefault="00AF1C5C" w:rsidP="00AF1C5C">
      <w:pPr>
        <w:pStyle w:val="Heading1"/>
      </w:pPr>
      <w:r>
        <w:t>R</w:t>
      </w:r>
      <w:r w:rsidR="000A300A" w:rsidRPr="000A300A">
        <w:t xml:space="preserve">oundtable updates (cont. from </w:t>
      </w:r>
      <w:r w:rsidR="00BA4010">
        <w:t xml:space="preserve">the meeting in </w:t>
      </w:r>
      <w:r w:rsidR="000A300A" w:rsidRPr="000A300A">
        <w:t>December)</w:t>
      </w:r>
    </w:p>
    <w:p w14:paraId="456C2FE8" w14:textId="287A58F6" w:rsidR="000A300A" w:rsidRPr="006163BA" w:rsidRDefault="000A300A" w:rsidP="00BA4010">
      <w:pPr>
        <w:tabs>
          <w:tab w:val="left" w:pos="720"/>
          <w:tab w:val="right" w:pos="10440"/>
        </w:tabs>
        <w:spacing w:before="120" w:after="120"/>
        <w:rPr>
          <w:rFonts w:asciiTheme="minorHAnsi" w:hAnsiTheme="minorHAnsi" w:cstheme="minorHAnsi"/>
          <w:bCs/>
          <w:szCs w:val="24"/>
        </w:rPr>
      </w:pPr>
      <w:r w:rsidRPr="006163BA">
        <w:rPr>
          <w:rStyle w:val="Strong"/>
          <w:rFonts w:asciiTheme="minorHAnsi" w:hAnsiTheme="minorHAnsi" w:cstheme="minorHAnsi"/>
        </w:rPr>
        <w:t>Utah:</w:t>
      </w:r>
      <w:r w:rsidRPr="006163BA">
        <w:rPr>
          <w:rFonts w:asciiTheme="minorHAnsi" w:hAnsiTheme="minorHAnsi" w:cstheme="minorHAnsi"/>
          <w:bCs/>
          <w:szCs w:val="24"/>
        </w:rPr>
        <w:t xml:space="preserve"> </w:t>
      </w:r>
      <w:r w:rsidRPr="006163BA">
        <w:rPr>
          <w:rFonts w:asciiTheme="minorHAnsi" w:hAnsiTheme="minorHAnsi" w:cstheme="minorHAnsi"/>
          <w:bCs/>
          <w:szCs w:val="24"/>
        </w:rPr>
        <w:t>Becky Close</w:t>
      </w:r>
      <w:r w:rsidRPr="006163BA">
        <w:rPr>
          <w:rFonts w:asciiTheme="minorHAnsi" w:hAnsiTheme="minorHAnsi" w:cstheme="minorHAnsi"/>
          <w:bCs/>
          <w:szCs w:val="24"/>
        </w:rPr>
        <w:t xml:space="preserve"> introduce</w:t>
      </w:r>
      <w:r w:rsidR="00AF1C5C" w:rsidRPr="006163BA">
        <w:rPr>
          <w:rFonts w:asciiTheme="minorHAnsi" w:hAnsiTheme="minorHAnsi" w:cstheme="minorHAnsi"/>
          <w:bCs/>
          <w:szCs w:val="24"/>
        </w:rPr>
        <w:t>d</w:t>
      </w:r>
      <w:r w:rsidRPr="006163BA">
        <w:rPr>
          <w:rFonts w:asciiTheme="minorHAnsi" w:hAnsiTheme="minorHAnsi" w:cstheme="minorHAnsi"/>
          <w:bCs/>
          <w:szCs w:val="24"/>
        </w:rPr>
        <w:t xml:space="preserve"> Utah’s planning team and their current projects. The priority project right now is</w:t>
      </w:r>
      <w:r w:rsidRPr="006163BA">
        <w:rPr>
          <w:rFonts w:asciiTheme="minorHAnsi" w:hAnsiTheme="minorHAnsi" w:cstheme="minorHAnsi"/>
          <w:bCs/>
          <w:szCs w:val="24"/>
        </w:rPr>
        <w:t xml:space="preserve"> the Beehive Emission Reduction Plan initiative</w:t>
      </w:r>
      <w:r w:rsidRPr="006163BA">
        <w:rPr>
          <w:rFonts w:asciiTheme="minorHAnsi" w:hAnsiTheme="minorHAnsi" w:cstheme="minorHAnsi"/>
          <w:bCs/>
          <w:szCs w:val="24"/>
        </w:rPr>
        <w:t xml:space="preserve">, funded by </w:t>
      </w:r>
      <w:r w:rsidRPr="006163BA">
        <w:rPr>
          <w:rFonts w:asciiTheme="minorHAnsi" w:hAnsiTheme="minorHAnsi" w:cstheme="minorHAnsi"/>
          <w:bCs/>
          <w:szCs w:val="24"/>
        </w:rPr>
        <w:t>CPRG</w:t>
      </w:r>
      <w:r w:rsidRPr="006163BA">
        <w:rPr>
          <w:rFonts w:asciiTheme="minorHAnsi" w:hAnsiTheme="minorHAnsi" w:cstheme="minorHAnsi"/>
          <w:bCs/>
          <w:szCs w:val="24"/>
        </w:rPr>
        <w:t xml:space="preserve">. </w:t>
      </w:r>
      <w:r w:rsidR="00AF1C5C" w:rsidRPr="006163BA">
        <w:rPr>
          <w:rFonts w:asciiTheme="minorHAnsi" w:hAnsiTheme="minorHAnsi" w:cstheme="minorHAnsi"/>
          <w:bCs/>
          <w:szCs w:val="24"/>
        </w:rPr>
        <w:t xml:space="preserve">Other projects include ozone, PM2.5, and RH update. </w:t>
      </w:r>
      <w:r w:rsidR="00BA4010" w:rsidRPr="006163BA">
        <w:rPr>
          <w:rFonts w:asciiTheme="minorHAnsi" w:hAnsiTheme="minorHAnsi" w:cstheme="minorHAnsi"/>
          <w:bCs/>
          <w:szCs w:val="24"/>
        </w:rPr>
        <w:t>W</w:t>
      </w:r>
      <w:r w:rsidR="00AF1C5C" w:rsidRPr="006163BA">
        <w:rPr>
          <w:rFonts w:asciiTheme="minorHAnsi" w:hAnsiTheme="minorHAnsi" w:cstheme="minorHAnsi"/>
          <w:bCs/>
          <w:szCs w:val="24"/>
        </w:rPr>
        <w:t>orking on a Moderate ozone area that might be bumped to Severe</w:t>
      </w:r>
      <w:r w:rsidR="00BA4010" w:rsidRPr="006163BA">
        <w:rPr>
          <w:rFonts w:asciiTheme="minorHAnsi" w:hAnsiTheme="minorHAnsi" w:cstheme="minorHAnsi"/>
          <w:bCs/>
          <w:szCs w:val="24"/>
        </w:rPr>
        <w:t xml:space="preserve">; addressing </w:t>
      </w:r>
      <w:r w:rsidR="00AF1C5C" w:rsidRPr="006163BA">
        <w:rPr>
          <w:rFonts w:asciiTheme="minorHAnsi" w:hAnsiTheme="minorHAnsi" w:cstheme="minorHAnsi"/>
          <w:bCs/>
          <w:szCs w:val="24"/>
        </w:rPr>
        <w:t>a challenge to meet RFP</w:t>
      </w:r>
      <w:r w:rsidR="00BA4010" w:rsidRPr="006163BA">
        <w:rPr>
          <w:rFonts w:asciiTheme="minorHAnsi" w:hAnsiTheme="minorHAnsi" w:cstheme="minorHAnsi"/>
          <w:bCs/>
          <w:szCs w:val="24"/>
        </w:rPr>
        <w:t>;</w:t>
      </w:r>
      <w:r w:rsidR="00AF1C5C" w:rsidRPr="006163BA">
        <w:rPr>
          <w:rFonts w:asciiTheme="minorHAnsi" w:hAnsiTheme="minorHAnsi" w:cstheme="minorHAnsi"/>
          <w:bCs/>
          <w:szCs w:val="24"/>
        </w:rPr>
        <w:t xml:space="preserve"> monitoring EPA’s PM2.5 decision as it would affect the number of exceptional events demonstrations.</w:t>
      </w:r>
    </w:p>
    <w:p w14:paraId="43BAFF75" w14:textId="58E5DE92" w:rsidR="000A300A" w:rsidRPr="006163BA" w:rsidRDefault="000A300A" w:rsidP="000A300A">
      <w:pPr>
        <w:tabs>
          <w:tab w:val="left" w:pos="720"/>
          <w:tab w:val="right" w:pos="10440"/>
        </w:tabs>
        <w:spacing w:before="0" w:after="0"/>
        <w:rPr>
          <w:rFonts w:asciiTheme="minorHAnsi" w:hAnsiTheme="minorHAnsi" w:cstheme="minorHAnsi"/>
          <w:bCs/>
          <w:szCs w:val="24"/>
        </w:rPr>
      </w:pPr>
      <w:r w:rsidRPr="006163BA">
        <w:rPr>
          <w:rStyle w:val="Strong"/>
          <w:rFonts w:asciiTheme="minorHAnsi" w:hAnsiTheme="minorHAnsi" w:cstheme="minorHAnsi"/>
        </w:rPr>
        <w:t>Wyoming:</w:t>
      </w:r>
      <w:r w:rsidR="00AF1C5C" w:rsidRPr="006163BA">
        <w:rPr>
          <w:rFonts w:asciiTheme="minorHAnsi" w:hAnsiTheme="minorHAnsi" w:cstheme="minorHAnsi"/>
          <w:bCs/>
          <w:szCs w:val="24"/>
        </w:rPr>
        <w:t xml:space="preserve"> Amber Potts introduced Wyoming’s Rule Team and their current projects. Still working on Round 1 Regional Haze due to a couple of litigations for power plants. Expect to submit a redesignation request for a 2008 nonattainment area for ozone</w:t>
      </w:r>
      <w:r w:rsidR="0021614F" w:rsidRPr="006163BA">
        <w:rPr>
          <w:rFonts w:asciiTheme="minorHAnsi" w:hAnsiTheme="minorHAnsi" w:cstheme="minorHAnsi"/>
          <w:bCs/>
          <w:szCs w:val="24"/>
        </w:rPr>
        <w:t>.</w:t>
      </w:r>
    </w:p>
    <w:p w14:paraId="75577AF2" w14:textId="7F6D7CC2" w:rsidR="000A300A" w:rsidRPr="000A300A" w:rsidRDefault="000A300A" w:rsidP="00AF1C5C">
      <w:pPr>
        <w:pStyle w:val="Heading1"/>
        <w:ind w:left="0" w:firstLine="0"/>
      </w:pPr>
      <w:r w:rsidRPr="000A300A">
        <w:t>Discussion of EPA Final OOOO Methane Rule - Sheila Vance (UT)</w:t>
      </w:r>
    </w:p>
    <w:p w14:paraId="3814949E" w14:textId="77777777" w:rsidR="000A300A" w:rsidRDefault="000A300A" w:rsidP="000A300A">
      <w:pPr>
        <w:tabs>
          <w:tab w:val="left" w:pos="720"/>
          <w:tab w:val="left" w:pos="810"/>
          <w:tab w:val="right" w:leader="dot" w:pos="10440"/>
        </w:tabs>
        <w:spacing w:before="0" w:after="0"/>
      </w:pPr>
      <w:hyperlink r:id="rId5" w:history="1">
        <w:r w:rsidRPr="000A300A">
          <w:rPr>
            <w:rStyle w:val="Hyperlink"/>
            <w:rFonts w:asciiTheme="minorHAnsi" w:hAnsiTheme="minorHAnsi" w:cstheme="minorHAnsi"/>
            <w:szCs w:val="24"/>
          </w:rPr>
          <w:t>EPA’s New Oil and Gas Rule</w:t>
        </w:r>
      </w:hyperlink>
    </w:p>
    <w:p w14:paraId="5F1B63ED" w14:textId="100300CD" w:rsidR="00AF1C5C" w:rsidRPr="006163BA" w:rsidRDefault="00AF1C5C" w:rsidP="00BA4010">
      <w:pPr>
        <w:tabs>
          <w:tab w:val="left" w:pos="720"/>
          <w:tab w:val="left" w:pos="810"/>
          <w:tab w:val="right" w:leader="dot" w:pos="10440"/>
        </w:tabs>
        <w:spacing w:before="0" w:after="0"/>
        <w:ind w:left="0" w:firstLine="0"/>
        <w:rPr>
          <w:rFonts w:asciiTheme="minorHAnsi" w:hAnsiTheme="minorHAnsi" w:cstheme="minorHAnsi"/>
        </w:rPr>
      </w:pPr>
      <w:r w:rsidRPr="006163BA">
        <w:rPr>
          <w:rFonts w:asciiTheme="minorHAnsi" w:hAnsiTheme="minorHAnsi" w:cstheme="minorHAnsi"/>
        </w:rPr>
        <w:t xml:space="preserve">Please see the Presentation slides. Sheila discussed </w:t>
      </w:r>
      <w:r w:rsidR="0021614F" w:rsidRPr="006163BA">
        <w:rPr>
          <w:rFonts w:asciiTheme="minorHAnsi" w:hAnsiTheme="minorHAnsi" w:cstheme="minorHAnsi"/>
        </w:rPr>
        <w:t>the rule’s performance standards</w:t>
      </w:r>
      <w:r w:rsidRPr="006163BA">
        <w:rPr>
          <w:rFonts w:asciiTheme="minorHAnsi" w:hAnsiTheme="minorHAnsi" w:cstheme="minorHAnsi"/>
        </w:rPr>
        <w:t xml:space="preserve"> for the existing and new sources. </w:t>
      </w:r>
      <w:r w:rsidR="0021614F" w:rsidRPr="006163BA">
        <w:rPr>
          <w:rFonts w:asciiTheme="minorHAnsi" w:hAnsiTheme="minorHAnsi" w:cstheme="minorHAnsi"/>
        </w:rPr>
        <w:t xml:space="preserve">The states affected by the rule discussed their concerns with the </w:t>
      </w:r>
      <w:proofErr w:type="spellStart"/>
      <w:r w:rsidR="0021614F" w:rsidRPr="006163BA">
        <w:rPr>
          <w:rFonts w:asciiTheme="minorHAnsi" w:hAnsiTheme="minorHAnsi" w:cstheme="minorHAnsi"/>
        </w:rPr>
        <w:t>superemitter</w:t>
      </w:r>
      <w:proofErr w:type="spellEnd"/>
      <w:r w:rsidR="0021614F" w:rsidRPr="006163BA">
        <w:rPr>
          <w:rFonts w:asciiTheme="minorHAnsi" w:hAnsiTheme="minorHAnsi" w:cstheme="minorHAnsi"/>
        </w:rPr>
        <w:t xml:space="preserve"> part of the program; that the EPA has a large role and many responsibilities under the rule but not staff; lack of clarity about coordination between EPA and states’ compliance staff. EPA Regions do not have a subject matter expert on this rule. The states felt that there </w:t>
      </w:r>
      <w:r w:rsidR="00167347" w:rsidRPr="006163BA">
        <w:rPr>
          <w:rFonts w:asciiTheme="minorHAnsi" w:hAnsiTheme="minorHAnsi" w:cstheme="minorHAnsi"/>
        </w:rPr>
        <w:t>was</w:t>
      </w:r>
      <w:r w:rsidR="0021614F" w:rsidRPr="006163BA">
        <w:rPr>
          <w:rFonts w:asciiTheme="minorHAnsi" w:hAnsiTheme="minorHAnsi" w:cstheme="minorHAnsi"/>
        </w:rPr>
        <w:t xml:space="preserve"> a possibility for this rule to be challenged in court</w:t>
      </w:r>
      <w:r w:rsidR="00167347" w:rsidRPr="006163BA">
        <w:rPr>
          <w:rFonts w:asciiTheme="minorHAnsi" w:hAnsiTheme="minorHAnsi" w:cstheme="minorHAnsi"/>
        </w:rPr>
        <w:t xml:space="preserve"> (stay)</w:t>
      </w:r>
      <w:r w:rsidR="0021614F" w:rsidRPr="006163BA">
        <w:rPr>
          <w:rFonts w:asciiTheme="minorHAnsi" w:hAnsiTheme="minorHAnsi" w:cstheme="minorHAnsi"/>
        </w:rPr>
        <w:t xml:space="preserve">, delaying its implementation. Not every state has the sources affected by this rule, and some states have a limited number of sources that are affected. Jay Baker will coordinate a separate call and discussions for the affected states. </w:t>
      </w:r>
      <w:r w:rsidR="008876D6" w:rsidRPr="006163BA">
        <w:rPr>
          <w:rFonts w:asciiTheme="minorHAnsi" w:hAnsiTheme="minorHAnsi" w:cstheme="minorHAnsi"/>
        </w:rPr>
        <w:t xml:space="preserve">Please contact Jay to be a part of the Methane Rule WESTAR Planning </w:t>
      </w:r>
      <w:r w:rsidR="006163BA" w:rsidRPr="006163BA">
        <w:rPr>
          <w:rFonts w:asciiTheme="minorHAnsi" w:hAnsiTheme="minorHAnsi" w:cstheme="minorHAnsi"/>
        </w:rPr>
        <w:t>w</w:t>
      </w:r>
      <w:r w:rsidR="008876D6" w:rsidRPr="006163BA">
        <w:rPr>
          <w:rFonts w:asciiTheme="minorHAnsi" w:hAnsiTheme="minorHAnsi" w:cstheme="minorHAnsi"/>
        </w:rPr>
        <w:t>orkgroup.</w:t>
      </w:r>
    </w:p>
    <w:p w14:paraId="36C90491" w14:textId="1D805D7A" w:rsidR="000A300A" w:rsidRDefault="000A300A" w:rsidP="0021614F">
      <w:pPr>
        <w:pStyle w:val="Heading1"/>
      </w:pPr>
      <w:r>
        <w:t>WESTAR Updates</w:t>
      </w:r>
    </w:p>
    <w:p w14:paraId="62DDF839" w14:textId="5582B7CA" w:rsidR="000A300A" w:rsidRPr="006163BA" w:rsidRDefault="0021614F" w:rsidP="000A300A">
      <w:pPr>
        <w:tabs>
          <w:tab w:val="left" w:pos="720"/>
          <w:tab w:val="left" w:pos="810"/>
          <w:tab w:val="right" w:leader="dot" w:pos="10440"/>
        </w:tabs>
        <w:spacing w:before="0" w:after="0"/>
        <w:rPr>
          <w:rFonts w:asciiTheme="minorHAnsi" w:hAnsiTheme="minorHAnsi" w:cstheme="minorHAnsi"/>
          <w:szCs w:val="24"/>
        </w:rPr>
      </w:pPr>
      <w:r w:rsidRPr="006163BA">
        <w:rPr>
          <w:rFonts w:asciiTheme="minorHAnsi" w:hAnsiTheme="minorHAnsi" w:cstheme="minorHAnsi"/>
          <w:szCs w:val="24"/>
        </w:rPr>
        <w:t xml:space="preserve">Chelsey requested that the planners review their contact information in the </w:t>
      </w:r>
    </w:p>
    <w:p w14:paraId="6E30D09D" w14:textId="20ABEFAF" w:rsidR="0021614F" w:rsidRPr="006163BA" w:rsidRDefault="000A300A" w:rsidP="00BA4010">
      <w:pPr>
        <w:tabs>
          <w:tab w:val="left" w:pos="720"/>
          <w:tab w:val="left" w:pos="810"/>
          <w:tab w:val="right" w:leader="dot" w:pos="10440"/>
        </w:tabs>
        <w:spacing w:before="120" w:after="120"/>
        <w:ind w:left="0" w:firstLine="0"/>
        <w:rPr>
          <w:rFonts w:asciiTheme="minorHAnsi" w:hAnsiTheme="minorHAnsi" w:cstheme="minorHAnsi"/>
        </w:rPr>
      </w:pPr>
      <w:hyperlink r:id="rId6" w:history="1">
        <w:r w:rsidRPr="006163BA">
          <w:rPr>
            <w:rStyle w:val="Hyperlink"/>
            <w:rFonts w:asciiTheme="minorHAnsi" w:hAnsiTheme="minorHAnsi" w:cstheme="minorHAnsi"/>
            <w:szCs w:val="24"/>
          </w:rPr>
          <w:t>WESTAR Planning Committee Contact Spreadsheet</w:t>
        </w:r>
      </w:hyperlink>
      <w:r w:rsidR="0021614F" w:rsidRPr="006163BA">
        <w:rPr>
          <w:rFonts w:asciiTheme="minorHAnsi" w:hAnsiTheme="minorHAnsi" w:cstheme="minorHAnsi"/>
        </w:rPr>
        <w:t xml:space="preserve"> . The spreadsheet would help planners from different states to find their counterparts and connect easier.</w:t>
      </w:r>
    </w:p>
    <w:p w14:paraId="52E5C005" w14:textId="582E906B" w:rsidR="000A300A" w:rsidRPr="006163BA" w:rsidRDefault="0021614F" w:rsidP="0021614F">
      <w:pPr>
        <w:tabs>
          <w:tab w:val="left" w:pos="720"/>
          <w:tab w:val="left" w:pos="810"/>
          <w:tab w:val="right" w:leader="dot" w:pos="10440"/>
        </w:tabs>
        <w:spacing w:before="0" w:after="0"/>
        <w:ind w:left="0" w:firstLine="0"/>
        <w:rPr>
          <w:rFonts w:asciiTheme="minorHAnsi" w:hAnsiTheme="minorHAnsi" w:cstheme="minorHAnsi"/>
        </w:rPr>
      </w:pPr>
      <w:r w:rsidRPr="006163BA">
        <w:rPr>
          <w:rFonts w:asciiTheme="minorHAnsi" w:hAnsiTheme="minorHAnsi" w:cstheme="minorHAnsi"/>
          <w:szCs w:val="24"/>
        </w:rPr>
        <w:t xml:space="preserve">Additionally, Chelsey and Laura prepared an anonymous Google form where members of the Planning Committee can enter </w:t>
      </w:r>
      <w:r w:rsidR="006163BA" w:rsidRPr="006163BA">
        <w:rPr>
          <w:rFonts w:asciiTheme="minorHAnsi" w:hAnsiTheme="minorHAnsi" w:cstheme="minorHAnsi"/>
          <w:szCs w:val="24"/>
        </w:rPr>
        <w:t>topics,</w:t>
      </w:r>
      <w:r w:rsidRPr="006163BA">
        <w:rPr>
          <w:rFonts w:asciiTheme="minorHAnsi" w:hAnsiTheme="minorHAnsi" w:cstheme="minorHAnsi"/>
          <w:szCs w:val="24"/>
        </w:rPr>
        <w:t xml:space="preserve"> they wish to be discussed at the WESTAR Planning Committee meetings. The form is available here: </w:t>
      </w:r>
      <w:hyperlink r:id="rId7" w:history="1">
        <w:r w:rsidR="000A300A" w:rsidRPr="006163BA">
          <w:rPr>
            <w:rStyle w:val="Hyperlink"/>
            <w:rFonts w:asciiTheme="minorHAnsi" w:hAnsiTheme="minorHAnsi" w:cstheme="minorHAnsi"/>
            <w:szCs w:val="24"/>
          </w:rPr>
          <w:t>Topic Suggestion Google Form</w:t>
        </w:r>
      </w:hyperlink>
    </w:p>
    <w:p w14:paraId="6BB09404" w14:textId="77777777" w:rsidR="000A300A" w:rsidRDefault="000A300A" w:rsidP="0021614F">
      <w:pPr>
        <w:pStyle w:val="Heading1"/>
      </w:pPr>
      <w:r>
        <w:t>Actions/Updates</w:t>
      </w:r>
    </w:p>
    <w:p w14:paraId="48CEFDB5" w14:textId="77777777" w:rsidR="000A300A" w:rsidRPr="006163BA" w:rsidRDefault="000A300A" w:rsidP="0021614F">
      <w:pPr>
        <w:tabs>
          <w:tab w:val="left" w:pos="720"/>
          <w:tab w:val="right" w:pos="10440"/>
        </w:tabs>
        <w:spacing w:before="0" w:after="0"/>
        <w:rPr>
          <w:rFonts w:asciiTheme="minorHAnsi" w:hAnsiTheme="minorHAnsi" w:cstheme="minorHAnsi"/>
          <w:b/>
          <w:szCs w:val="24"/>
          <w:u w:val="single"/>
        </w:rPr>
      </w:pPr>
      <w:r w:rsidRPr="006163BA">
        <w:rPr>
          <w:rFonts w:asciiTheme="minorHAnsi" w:hAnsiTheme="minorHAnsi" w:cstheme="minorHAnsi"/>
          <w:bCs/>
          <w:szCs w:val="24"/>
        </w:rPr>
        <w:t>Upcoming Trainings/Workshops/Meetings (</w:t>
      </w:r>
      <w:hyperlink r:id="rId8" w:history="1">
        <w:r w:rsidRPr="006163BA">
          <w:rPr>
            <w:rStyle w:val="Hyperlink"/>
            <w:rFonts w:asciiTheme="minorHAnsi" w:hAnsiTheme="minorHAnsi" w:cstheme="minorHAnsi"/>
            <w:bCs/>
            <w:szCs w:val="24"/>
          </w:rPr>
          <w:t>WESTAR website</w:t>
        </w:r>
      </w:hyperlink>
      <w:r w:rsidRPr="006163BA">
        <w:rPr>
          <w:rFonts w:asciiTheme="minorHAnsi" w:hAnsiTheme="minorHAnsi" w:cstheme="minorHAnsi"/>
          <w:bCs/>
          <w:szCs w:val="24"/>
        </w:rPr>
        <w:t>):</w:t>
      </w:r>
    </w:p>
    <w:p w14:paraId="47E7F613" w14:textId="77777777" w:rsidR="000A300A" w:rsidRPr="006163BA" w:rsidRDefault="000A300A" w:rsidP="00BA4010">
      <w:pPr>
        <w:pStyle w:val="ListParagraph"/>
        <w:numPr>
          <w:ilvl w:val="0"/>
          <w:numId w:val="4"/>
        </w:numPr>
        <w:tabs>
          <w:tab w:val="left" w:pos="720"/>
          <w:tab w:val="right" w:pos="10440"/>
        </w:tabs>
        <w:spacing w:before="0" w:after="0"/>
        <w:rPr>
          <w:rFonts w:cstheme="minorHAnsi"/>
          <w:b/>
          <w:szCs w:val="24"/>
          <w:u w:val="single"/>
        </w:rPr>
      </w:pPr>
      <w:r w:rsidRPr="006163BA">
        <w:rPr>
          <w:rFonts w:cstheme="minorHAnsi"/>
          <w:bCs/>
          <w:szCs w:val="24"/>
        </w:rPr>
        <w:t>February 27-29, 2024: National Exceptional Events Workshop (St. Louis, MO)</w:t>
      </w:r>
    </w:p>
    <w:p w14:paraId="28D81145" w14:textId="77777777" w:rsidR="000A300A" w:rsidRPr="006163BA" w:rsidRDefault="000A300A" w:rsidP="00BA4010">
      <w:pPr>
        <w:pStyle w:val="ListParagraph"/>
        <w:numPr>
          <w:ilvl w:val="0"/>
          <w:numId w:val="4"/>
        </w:numPr>
        <w:tabs>
          <w:tab w:val="left" w:pos="720"/>
          <w:tab w:val="right" w:pos="10440"/>
        </w:tabs>
        <w:spacing w:before="0" w:after="0"/>
        <w:rPr>
          <w:rFonts w:cstheme="minorHAnsi"/>
          <w:b/>
          <w:szCs w:val="24"/>
          <w:u w:val="single"/>
        </w:rPr>
      </w:pPr>
      <w:r w:rsidRPr="006163BA">
        <w:rPr>
          <w:rFonts w:cstheme="minorHAnsi"/>
          <w:bCs/>
          <w:szCs w:val="24"/>
        </w:rPr>
        <w:t>April 16-18, 2024: WESTAR Spring Business Meeting (Riverside, CA)</w:t>
      </w:r>
    </w:p>
    <w:p w14:paraId="2E08F54E" w14:textId="7F4B8B6A" w:rsidR="000A300A" w:rsidRPr="006163BA" w:rsidRDefault="00BA4010" w:rsidP="00BA4010">
      <w:pPr>
        <w:pStyle w:val="ListParagraph"/>
        <w:numPr>
          <w:ilvl w:val="0"/>
          <w:numId w:val="4"/>
        </w:numPr>
        <w:tabs>
          <w:tab w:val="left" w:pos="720"/>
          <w:tab w:val="right" w:pos="10440"/>
        </w:tabs>
        <w:spacing w:before="0" w:after="0"/>
        <w:rPr>
          <w:rFonts w:cstheme="minorHAnsi"/>
        </w:rPr>
      </w:pPr>
      <w:r w:rsidRPr="006163BA">
        <w:rPr>
          <w:rFonts w:cstheme="minorHAnsi"/>
          <w:bCs/>
          <w:szCs w:val="24"/>
        </w:rPr>
        <w:lastRenderedPageBreak/>
        <w:t xml:space="preserve">EPA Wildfire Smoke Course online: </w:t>
      </w:r>
      <w:hyperlink r:id="rId9" w:history="1">
        <w:r w:rsidRPr="006163BA">
          <w:rPr>
            <w:rStyle w:val="Hyperlink"/>
            <w:rFonts w:cstheme="minorHAnsi"/>
            <w:bCs/>
            <w:szCs w:val="24"/>
          </w:rPr>
          <w:t>https://www.epa.gov/wildfire-smoke-course</w:t>
        </w:r>
      </w:hyperlink>
      <w:r w:rsidRPr="006163BA">
        <w:rPr>
          <w:rFonts w:cstheme="minorHAnsi"/>
          <w:bCs/>
          <w:szCs w:val="24"/>
        </w:rPr>
        <w:t xml:space="preserve"> </w:t>
      </w:r>
    </w:p>
    <w:sectPr w:rsidR="000A300A" w:rsidRPr="00616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3440E"/>
    <w:multiLevelType w:val="multilevel"/>
    <w:tmpl w:val="3D2C2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ind w:left="1440" w:hanging="360"/>
      </w:pPr>
      <w:rPr>
        <w:b/>
        <w:bCs/>
        <w:sz w:val="22"/>
        <w:szCs w:val="22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60C536D9"/>
    <w:multiLevelType w:val="hybridMultilevel"/>
    <w:tmpl w:val="D0000606"/>
    <w:lvl w:ilvl="0" w:tplc="5D4466D0">
      <w:start w:val="1"/>
      <w:numFmt w:val="decimal"/>
      <w:lvlText w:val="%1."/>
      <w:lvlJc w:val="left"/>
      <w:pPr>
        <w:ind w:left="360" w:hanging="360"/>
      </w:pPr>
      <w:rPr>
        <w:rFonts w:ascii="Avenir LT Std 55 Roman" w:eastAsia="Times New Roman" w:hAnsi="Avenir LT Std 55 Roman" w:cs="Times New Roman" w:hint="default"/>
        <w:b/>
        <w:bCs/>
      </w:rPr>
    </w:lvl>
    <w:lvl w:ilvl="1" w:tplc="1A1ACB64">
      <w:start w:val="1"/>
      <w:numFmt w:val="lowerLetter"/>
      <w:lvlText w:val="%2."/>
      <w:lvlJc w:val="left"/>
      <w:pPr>
        <w:ind w:left="2070" w:hanging="360"/>
      </w:pPr>
      <w:rPr>
        <w:b/>
        <w:sz w:val="24"/>
        <w:szCs w:val="24"/>
      </w:rPr>
    </w:lvl>
    <w:lvl w:ilvl="2" w:tplc="5A2478CC">
      <w:start w:val="1"/>
      <w:numFmt w:val="lowerRoman"/>
      <w:lvlText w:val="%3."/>
      <w:lvlJc w:val="right"/>
      <w:pPr>
        <w:ind w:left="2790" w:hanging="180"/>
      </w:pPr>
      <w:rPr>
        <w:b/>
      </w:rPr>
    </w:lvl>
    <w:lvl w:ilvl="3" w:tplc="AFDAECE6">
      <w:start w:val="1"/>
      <w:numFmt w:val="decimal"/>
      <w:lvlText w:val="%4."/>
      <w:lvlJc w:val="left"/>
      <w:pPr>
        <w:ind w:left="351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6849119C"/>
    <w:multiLevelType w:val="multilevel"/>
    <w:tmpl w:val="3D2C2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ind w:left="1440" w:hanging="360"/>
      </w:pPr>
      <w:rPr>
        <w:b/>
        <w:bCs/>
        <w:sz w:val="22"/>
        <w:szCs w:val="22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545630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3891341">
    <w:abstractNumId w:val="0"/>
  </w:num>
  <w:num w:numId="3" w16cid:durableId="1110508991">
    <w:abstractNumId w:val="1"/>
  </w:num>
  <w:num w:numId="4" w16cid:durableId="55640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0A"/>
    <w:rsid w:val="000A300A"/>
    <w:rsid w:val="00167347"/>
    <w:rsid w:val="0021614F"/>
    <w:rsid w:val="006163BA"/>
    <w:rsid w:val="00784713"/>
    <w:rsid w:val="008876D6"/>
    <w:rsid w:val="00963F36"/>
    <w:rsid w:val="00AF1C5C"/>
    <w:rsid w:val="00BA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35BE"/>
  <w15:chartTrackingRefBased/>
  <w15:docId w15:val="{90499D75-92D6-4748-8057-BED9E2E7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0A"/>
    <w:pPr>
      <w:snapToGrid w:val="0"/>
      <w:spacing w:before="240" w:after="48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00A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0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0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300A"/>
    <w:rPr>
      <w:color w:val="0000FF"/>
      <w:u w:val="single"/>
    </w:r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basedOn w:val="DefaultParagraphFont"/>
    <w:link w:val="ListParagraph"/>
    <w:uiPriority w:val="34"/>
    <w:locked/>
    <w:rsid w:val="000A300A"/>
    <w:rPr>
      <w:sz w:val="24"/>
    </w:rPr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,Bullet"/>
    <w:basedOn w:val="Normal"/>
    <w:link w:val="ListParagraphChar"/>
    <w:uiPriority w:val="34"/>
    <w:qFormat/>
    <w:rsid w:val="000A300A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0A30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A30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A300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F1C5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C5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C5C"/>
    <w:pPr>
      <w:numPr>
        <w:ilvl w:val="1"/>
      </w:numPr>
      <w:spacing w:after="160"/>
      <w:ind w:left="360" w:hanging="3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F1C5C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F1C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A4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a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N232xWbI4o-L1wFvcTRH5s6NKkh9_UwHuu1EvnxyaB1UVdg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ernstatesairresourc-my.sharepoint.com/:x:/g/personal/jbaker_westar_org/EebEXXPygPNBqptOYI4nJv8Bab8Y2-wcLOlDIdsOYvnV6Q?e=xqA1v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pa.gov/system/files/documents/2023-12/eo12866_oil-and-gas-nsps-eg-climate-review-2060-av16-final-rule-2023113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wildfire-smoke-cou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Ecology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Caudill, Anya (ECY)</dc:creator>
  <cp:keywords/>
  <dc:description/>
  <cp:lastModifiedBy>Caudill, Anya (ECY)</cp:lastModifiedBy>
  <cp:revision>4</cp:revision>
  <dcterms:created xsi:type="dcterms:W3CDTF">2024-01-04T22:16:00Z</dcterms:created>
  <dcterms:modified xsi:type="dcterms:W3CDTF">2024-01-04T22:54:00Z</dcterms:modified>
</cp:coreProperties>
</file>