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</w:t>
      </w:r>
      <w:bookmarkStart w:id="0" w:name="_GoBack"/>
      <w:bookmarkEnd w:id="0"/>
      <w:r w:rsidRPr="009637F7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1FFBF12D" w:rsidR="00030E8B" w:rsidRPr="00E716A8" w:rsidRDefault="00E716A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FF0000"/>
        </w:rPr>
      </w:pPr>
      <w:r w:rsidRPr="00E716A8">
        <w:rPr>
          <w:rFonts w:ascii="Arial Rounded MT Bold" w:eastAsia="Times New Roman" w:hAnsi="Arial Rounded MT Bold" w:cs="Arial"/>
          <w:b/>
          <w:color w:val="FF0000"/>
        </w:rPr>
        <w:t>Notes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52B9860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C51379">
        <w:rPr>
          <w:rFonts w:asciiTheme="minorHAnsi" w:eastAsia="Times New Roman" w:hAnsiTheme="minorHAnsi" w:cstheme="minorHAnsi"/>
          <w:sz w:val="28"/>
          <w:szCs w:val="28"/>
        </w:rPr>
        <w:t>May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</w:t>
      </w:r>
      <w:r w:rsidR="00C51379">
        <w:rPr>
          <w:rFonts w:asciiTheme="minorHAnsi" w:eastAsia="Times New Roman" w:hAnsiTheme="minorHAnsi" w:cstheme="minorHAnsi"/>
          <w:sz w:val="28"/>
          <w:szCs w:val="28"/>
        </w:rPr>
        <w:t>5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7406A8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3ED85422" w:rsidR="007406A8" w:rsidRPr="007406A8" w:rsidRDefault="00C87BB0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tgtFrame="_blank" w:history="1">
        <w:r w:rsidR="007406A8" w:rsidRPr="007406A8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2EF23224" w14:textId="77777777" w:rsidR="007406A8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05F07C5F" w:rsidR="007406A8" w:rsidRPr="007406A8" w:rsidRDefault="00C87BB0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6" w:anchor=" " w:history="1">
        <w:r w:rsidR="007406A8" w:rsidRPr="007406A8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+1 323-676-6261,</w:t>
        </w:r>
        <w:proofErr w:type="gramStart"/>
        <w:r w:rsidR="007406A8" w:rsidRPr="007406A8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,174943974</w:t>
        </w:r>
        <w:proofErr w:type="gramEnd"/>
        <w:r w:rsidR="007406A8" w:rsidRPr="007406A8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#</w:t>
        </w:r>
      </w:hyperlink>
      <w:r w:rsidR="007406A8" w:rsidRPr="007406A8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50E9295A" w14:textId="2BCBBD1B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color w:val="252424"/>
          <w:sz w:val="24"/>
          <w:szCs w:val="24"/>
        </w:rPr>
        <w:t>Phone Conference ID: 174 943 974#</w:t>
      </w:r>
    </w:p>
    <w:p w14:paraId="1C4ACA2A" w14:textId="77777777" w:rsidR="00CB0242" w:rsidRDefault="00CB0242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307C9808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7406A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2CF66BFC" w:rsidR="00203004" w:rsidRPr="00BF2DB1" w:rsidRDefault="00203004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BF2DB1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6542BD" w:rsidRPr="00BF2DB1">
        <w:rPr>
          <w:rFonts w:asciiTheme="minorHAnsi" w:eastAsia="Times New Roman" w:hAnsiTheme="minorHAnsi" w:cstheme="minorHAnsi"/>
          <w:color w:val="FF0000"/>
          <w:sz w:val="24"/>
          <w:szCs w:val="24"/>
        </w:rPr>
        <w:t>Darla Potter, WDEQ</w:t>
      </w:r>
      <w:r w:rsidR="00BF2DB1" w:rsidRPr="00BF2DB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(Bret Anderson unable to participate in the call)</w:t>
      </w:r>
    </w:p>
    <w:p w14:paraId="72CA85A8" w14:textId="65F3228A" w:rsidR="00C627F5" w:rsidRDefault="00603ED8" w:rsidP="00C627F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Introductions</w:t>
      </w:r>
      <w:r w:rsid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224D8" w:rsidRPr="00C87BB0">
        <w:rPr>
          <w:rFonts w:asciiTheme="minorHAnsi" w:eastAsia="Times New Roman" w:hAnsiTheme="minorHAnsi" w:cstheme="minorHAnsi"/>
          <w:color w:val="FF0000"/>
          <w:sz w:val="24"/>
          <w:szCs w:val="24"/>
        </w:rPr>
        <w:t>– Welcome to new participants, we are glad you are here</w:t>
      </w:r>
    </w:p>
    <w:p w14:paraId="230161DF" w14:textId="58F78F58" w:rsidR="00C627F5" w:rsidRDefault="00C627F5" w:rsidP="00C627F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bCs/>
          <w:sz w:val="24"/>
          <w:szCs w:val="24"/>
        </w:rPr>
        <w:t>Phil Swar</w:t>
      </w:r>
      <w:r w:rsidR="007406A8"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Pr="00C627F5">
        <w:rPr>
          <w:rFonts w:asciiTheme="minorHAnsi" w:eastAsia="Times New Roman" w:hAnsiTheme="minorHAnsi" w:cstheme="minorHAnsi"/>
          <w:bCs/>
          <w:sz w:val="24"/>
          <w:szCs w:val="24"/>
        </w:rPr>
        <w:t>zendruber, Puge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 Sound Clean Air Agency, </w:t>
      </w:r>
      <w:r w:rsidR="00F61AE8"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Local Member</w:t>
      </w:r>
      <w:r w:rsidR="00272672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F61AE8">
        <w:rPr>
          <w:rFonts w:asciiTheme="minorHAnsi" w:eastAsia="Times New Roman" w:hAnsiTheme="minorHAnsi" w:cstheme="minorHAnsi"/>
          <w:bCs/>
          <w:sz w:val="24"/>
          <w:szCs w:val="24"/>
        </w:rPr>
        <w:t xml:space="preserve">Board </w:t>
      </w:r>
      <w:r w:rsidR="00272672">
        <w:rPr>
          <w:rFonts w:asciiTheme="minorHAnsi" w:eastAsia="Times New Roman" w:hAnsiTheme="minorHAnsi" w:cstheme="minorHAnsi"/>
          <w:bCs/>
          <w:sz w:val="24"/>
          <w:szCs w:val="24"/>
        </w:rPr>
        <w:t>approved May 4</w:t>
      </w:r>
      <w:r w:rsidR="00272672" w:rsidRPr="00272672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th</w:t>
      </w:r>
      <w:r w:rsidR="00272672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2C42F910" w14:textId="5394B2C0" w:rsidR="006542BD" w:rsidRPr="006542BD" w:rsidRDefault="006542BD" w:rsidP="006542BD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Range of technical work from project m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anagement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a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ir 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q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uality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forecasting, a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ir 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q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uality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policy, etc.</w:t>
      </w:r>
    </w:p>
    <w:p w14:paraId="049A3EFB" w14:textId="1F442C2A" w:rsidR="00C627F5" w:rsidRDefault="00A8779E" w:rsidP="00C627F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Steve Miller, Idaho DEQ, </w:t>
      </w:r>
      <w:r w:rsidR="006D4DD5">
        <w:rPr>
          <w:rFonts w:asciiTheme="minorHAnsi" w:eastAsia="Times New Roman" w:hAnsiTheme="minorHAnsi" w:cstheme="minorHAnsi"/>
          <w:bCs/>
          <w:sz w:val="24"/>
          <w:szCs w:val="24"/>
        </w:rPr>
        <w:t>nominated</w:t>
      </w:r>
      <w:r w:rsidR="00F61AE8"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 TSC </w:t>
      </w: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>State Member</w:t>
      </w:r>
    </w:p>
    <w:p w14:paraId="155F1004" w14:textId="2F5C84A5" w:rsidR="006542BD" w:rsidRPr="006542BD" w:rsidRDefault="006542BD" w:rsidP="006542BD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AQ data bureau chief:  started out as a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ir 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q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uality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auditor, 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then 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monitoring supervisor, then data bureau chief</w:t>
      </w:r>
      <w:r w:rsidR="005224D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(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currently </w:t>
      </w:r>
      <w:r w:rsidR="005224D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oversee 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emissions inventories</w:t>
      </w:r>
      <w:r w:rsidR="005224D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– 13 years 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of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experience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5FADF800" w14:textId="0EC8B877" w:rsidR="00422399" w:rsidRDefault="00D350F7" w:rsidP="00A8779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Dan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ny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Powers, </w:t>
      </w:r>
      <w:r w:rsidR="00422399" w:rsidRPr="00D350F7">
        <w:rPr>
          <w:rFonts w:asciiTheme="minorHAnsi" w:eastAsia="Times New Roman" w:hAnsiTheme="minorHAnsi" w:cstheme="minorHAnsi"/>
          <w:bCs/>
          <w:sz w:val="24"/>
          <w:szCs w:val="24"/>
        </w:rPr>
        <w:t>Southern Ute Indian Tribe</w:t>
      </w:r>
      <w:r w:rsidR="00F61AE8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nominated</w:t>
      </w:r>
      <w:r w:rsidR="00F61AE8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="00F61AE8" w:rsidRPr="00D350F7">
        <w:rPr>
          <w:rFonts w:asciiTheme="minorHAnsi" w:eastAsia="Times New Roman" w:hAnsiTheme="minorHAnsi" w:cstheme="minorHAnsi"/>
          <w:bCs/>
          <w:sz w:val="24"/>
          <w:szCs w:val="24"/>
        </w:rPr>
        <w:t>SC Tribal Member</w:t>
      </w:r>
    </w:p>
    <w:p w14:paraId="45597097" w14:textId="09CF0027" w:rsidR="006542BD" w:rsidRPr="006542BD" w:rsidRDefault="006542BD" w:rsidP="006542BD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11 years of a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ir 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q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uality 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work:  title V permitting, compliance, enforcement, emissions inventories, some ambient monitoring.</w:t>
      </w:r>
    </w:p>
    <w:p w14:paraId="39CBCFB7" w14:textId="77777777" w:rsidR="006542BD" w:rsidRDefault="008E150E" w:rsidP="008E150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Matt Wampler, Southern Ute Indian Tribe nominated to be 3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rd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 Co-Chair</w:t>
      </w:r>
    </w:p>
    <w:p w14:paraId="0046D47C" w14:textId="0E37FA28" w:rsidR="00D350F7" w:rsidRPr="006542BD" w:rsidRDefault="006542BD" w:rsidP="006542BD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ir 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q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uality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section manager, 6 years 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of 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exp</w:t>
      </w:r>
      <w:r w:rsidR="00BF2D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erience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:  title v permitting, minor source program, emissions inventories</w:t>
      </w:r>
      <w:r w:rsid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oil &amp; gas</w:t>
      </w: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8E150E"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76A2D782" w14:textId="77777777" w:rsidR="006542BD" w:rsidRDefault="00422399" w:rsidP="0027267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San Joaquin Valley APCD rep</w:t>
      </w:r>
      <w:r w:rsidR="00F61AE8" w:rsidRPr="00396F7C">
        <w:rPr>
          <w:rFonts w:asciiTheme="minorHAnsi" w:eastAsia="Times New Roman" w:hAnsiTheme="minorHAnsi" w:cstheme="minorHAnsi"/>
          <w:bCs/>
          <w:sz w:val="24"/>
          <w:szCs w:val="24"/>
        </w:rPr>
        <w:t>, potential TSC Local Member</w:t>
      </w:r>
    </w:p>
    <w:p w14:paraId="37E86CDA" w14:textId="61078379" w:rsidR="00272672" w:rsidRPr="006542BD" w:rsidRDefault="006542BD" w:rsidP="00D931E0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Tom Moore – invited </w:t>
      </w:r>
      <w:r w:rsidR="0081697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Samir Sheikh and Jon Klassen</w:t>
      </w:r>
      <w:r w:rsidR="00F61AE8" w:rsidRPr="006542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81697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to participate today to get a sense of the group, </w:t>
      </w:r>
      <w:r w:rsidR="00D931E0" w:rsidRPr="00D931E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unable to join in the call today</w:t>
      </w:r>
    </w:p>
    <w:p w14:paraId="7C6753A8" w14:textId="5BC50AE6" w:rsid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9" w:history="1">
        <w:r w:rsidR="00C51379" w:rsidRPr="007512E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April</w:t>
        </w:r>
        <w:r w:rsidR="00AF471F" w:rsidRPr="007512E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7512E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27</w:t>
        </w:r>
      </w:hyperlink>
      <w:r w:rsidR="00AF471F" w:rsidRP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627F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31400168" w14:textId="67798691" w:rsidR="0073164E" w:rsidRPr="0073164E" w:rsidRDefault="0073164E" w:rsidP="0073164E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Sent out this week, please provide feedback by Friday, May 27 to be incorporated and posted as final on the TSC Webpage</w:t>
      </w:r>
    </w:p>
    <w:p w14:paraId="097A22C7" w14:textId="77777777" w:rsidR="00066109" w:rsidRDefault="00066109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EC830B" w14:textId="5ED5D175" w:rsidR="00F2048D" w:rsidRPr="00954EC2" w:rsidRDefault="00F2048D" w:rsidP="00655BFC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54EC2">
        <w:rPr>
          <w:rFonts w:asciiTheme="minorHAnsi" w:eastAsia="Times New Roman" w:hAnsiTheme="minorHAnsi" w:cstheme="minorHAnsi"/>
          <w:b/>
          <w:sz w:val="24"/>
          <w:szCs w:val="24"/>
        </w:rPr>
        <w:t>WG Status Updates - (</w:t>
      </w:r>
      <w:r w:rsidR="00C22CC9" w:rsidRPr="00954EC2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54EC2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5F29DA4A" w14:textId="3C2C491C" w:rsidR="005836A8" w:rsidRPr="0073164E" w:rsidRDefault="00F2048D" w:rsidP="0079502D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 xml:space="preserve">WG Co-Chairs – FSWG, OGWG, RTOWG, TDWG, </w:t>
      </w:r>
      <w:r w:rsidR="00C807A9" w:rsidRPr="0079502D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09FD883F" w14:textId="04D51406" w:rsidR="0073164E" w:rsidRPr="0073164E" w:rsidRDefault="0073164E" w:rsidP="0073164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73164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See posted Work Group Update presentation</w:t>
      </w:r>
      <w:r w:rsidR="006E78A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additional notes below.</w:t>
      </w:r>
    </w:p>
    <w:p w14:paraId="109D3824" w14:textId="77777777" w:rsidR="00954EC2" w:rsidRDefault="0073164E" w:rsidP="0073164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73164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FSWG (Rhonda &amp; Paul):  </w:t>
      </w:r>
    </w:p>
    <w:p w14:paraId="2CF75F25" w14:textId="3435D79C" w:rsidR="0073164E" w:rsidRDefault="00954EC2" w:rsidP="00954EC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lastRenderedPageBreak/>
        <w:t>Overview of NWCG Smoke Managers Subcommittee and upcoming May 31 joint meeting with the FSWG.  If interested in participating and haven’t received invite let Paul &amp; Rhonda know.</w:t>
      </w:r>
    </w:p>
    <w:p w14:paraId="47AE18B4" w14:textId="77777777" w:rsidR="00954EC2" w:rsidRDefault="00954EC2" w:rsidP="00954EC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Work in advance of In-Person meeting November 16-17 on Western US Smoke Management Programs.</w:t>
      </w:r>
    </w:p>
    <w:p w14:paraId="23996F7A" w14:textId="603639E0" w:rsidR="00954EC2" w:rsidRDefault="00954EC2" w:rsidP="00C87BB0">
      <w:pPr>
        <w:numPr>
          <w:ilvl w:val="3"/>
          <w:numId w:val="1"/>
        </w:numPr>
        <w:shd w:val="clear" w:color="auto" w:fill="FFFFFF"/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Q</w:t>
      </w:r>
      <w:r w:rsidR="00E716A8">
        <w:rPr>
          <w:rFonts w:asciiTheme="minorHAnsi" w:eastAsia="Times New Roman" w:hAnsiTheme="minorHAnsi" w:cstheme="minorHAnsi"/>
          <w:color w:val="FF0000"/>
          <w:sz w:val="24"/>
          <w:szCs w:val="24"/>
        </w:rPr>
        <w:t>uestion</w:t>
      </w:r>
      <w:r w:rsidR="006B4BE0"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  <w:r w:rsidR="00E716A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6B4BE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re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USFS 90 day review</w:t>
      </w:r>
      <w:r w:rsidR="006B4BE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(Mary Uhl and Julie</w:t>
      </w:r>
      <w:r w:rsidR="00E716A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):  </w:t>
      </w:r>
      <w:r w:rsidR="00F4245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for the May 31 joint meeting agenda, it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would be nice to know if any of the </w:t>
      </w:r>
      <w:r w:rsidR="00F4245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90-day review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issues are concerning smoke</w:t>
      </w:r>
      <w:r w:rsidR="00F4245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or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42458">
        <w:rPr>
          <w:rFonts w:asciiTheme="minorHAnsi" w:eastAsia="Times New Roman" w:hAnsiTheme="minorHAnsi" w:cstheme="minorHAnsi"/>
          <w:color w:val="FF0000"/>
          <w:sz w:val="24"/>
          <w:szCs w:val="24"/>
        </w:rPr>
        <w:t>community and interagency coordination needs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, and </w:t>
      </w:r>
      <w:r w:rsidR="00F4245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also have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an update on </w:t>
      </w:r>
      <w:r w:rsidR="00F4245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review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decisions during the November meeting</w:t>
      </w:r>
      <w:r w:rsidRPr="00954EC2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34B97F0D" w14:textId="50AB8778" w:rsidR="00954EC2" w:rsidRDefault="00954EC2" w:rsidP="00954EC2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OGWG (Amanda):</w:t>
      </w:r>
    </w:p>
    <w:p w14:paraId="5F78E1B4" w14:textId="54ED231E" w:rsidR="00954EC2" w:rsidRDefault="00954EC2" w:rsidP="00954EC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OGWG 2022 Annual O&amp;G Survey sent out May 6</w:t>
      </w:r>
    </w:p>
    <w:p w14:paraId="28692AF0" w14:textId="1D33A079" w:rsidR="00954EC2" w:rsidRDefault="00954EC2" w:rsidP="00954EC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Follow-up meetings with FLMs and EPA in mid-June, striving for responses by June 24 deadline</w:t>
      </w:r>
    </w:p>
    <w:p w14:paraId="60A01580" w14:textId="1E3E31C0" w:rsidR="00954EC2" w:rsidRDefault="006E78A7" w:rsidP="00954EC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Excited to be adding 3</w:t>
      </w:r>
      <w:r w:rsidRPr="006E78A7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rd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OGWG Co-Chair Matt Wampler</w:t>
      </w:r>
    </w:p>
    <w:p w14:paraId="5307513D" w14:textId="6859883E" w:rsidR="006E78A7" w:rsidRDefault="006E78A7" w:rsidP="006E78A7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RTOWG (Mike):</w:t>
      </w:r>
    </w:p>
    <w:p w14:paraId="4DCC8E29" w14:textId="459BC179" w:rsidR="0001309E" w:rsidRDefault="0001309E" w:rsidP="00C87BB0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June 1</w:t>
      </w:r>
      <w:r w:rsidRPr="0088164A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st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WG meeting to hear from EPA OAQPS about modeling for proposed 2015 Ozone NAAQS Transport FIP</w:t>
      </w:r>
    </w:p>
    <w:p w14:paraId="3CADB715" w14:textId="27E478BD" w:rsidR="006E78A7" w:rsidRDefault="006E78A7" w:rsidP="006E78A7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TDWG (Julie):</w:t>
      </w:r>
    </w:p>
    <w:p w14:paraId="02F8C374" w14:textId="0B8AF3B5" w:rsidR="006E78A7" w:rsidRDefault="006E78A7" w:rsidP="006E78A7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Co-Chairs are working on scheduling the June quarterly meeting for the TDWG</w:t>
      </w:r>
    </w:p>
    <w:p w14:paraId="047F5C3B" w14:textId="6BE68A37" w:rsidR="006E78A7" w:rsidRDefault="006E78A7" w:rsidP="006E78A7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RHPWG (Amber):</w:t>
      </w:r>
    </w:p>
    <w:p w14:paraId="065141B1" w14:textId="53142A09" w:rsidR="006E78A7" w:rsidRPr="00954EC2" w:rsidRDefault="006E78A7" w:rsidP="006E78A7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Spreadsheet will </w:t>
      </w:r>
      <w:r w:rsidR="00914B53">
        <w:rPr>
          <w:rFonts w:asciiTheme="minorHAnsi" w:eastAsia="Times New Roman" w:hAnsiTheme="minorHAnsi" w:cstheme="minorHAnsi"/>
          <w:color w:val="FF0000"/>
          <w:sz w:val="24"/>
          <w:szCs w:val="24"/>
        </w:rPr>
        <w:t>track key dates</w:t>
      </w:r>
    </w:p>
    <w:p w14:paraId="32FA6118" w14:textId="77777777" w:rsidR="009109A4" w:rsidRPr="00187C51" w:rsidRDefault="009109A4" w:rsidP="009109A4">
      <w:pPr>
        <w:numPr>
          <w:ilvl w:val="1"/>
          <w:numId w:val="1"/>
        </w:numPr>
        <w:shd w:val="clear" w:color="auto" w:fill="FFFFFF"/>
        <w:ind w:left="720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Briefing by Co-Chairs from each WG for WESTAR Planning Committee June 2</w:t>
      </w:r>
      <w:r w:rsidRPr="00C22CC9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 (Jay or Tom)</w:t>
      </w:r>
    </w:p>
    <w:p w14:paraId="72111625" w14:textId="6B786484" w:rsidR="009109A4" w:rsidRPr="00C87BB0" w:rsidRDefault="009109A4" w:rsidP="00C87BB0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FF0000"/>
          <w:sz w:val="40"/>
          <w:szCs w:val="40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 provide a b</w:t>
      </w:r>
      <w:r w:rsidRPr="00C87BB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riefing on WRAP structure and ops, and each WG upcoming WESTAR Planning Committee meeting (Rebekka Fine, CARB and Weston </w:t>
      </w:r>
      <w:proofErr w:type="spellStart"/>
      <w:r w:rsidRPr="00C87BB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Carloss</w:t>
      </w:r>
      <w:proofErr w:type="spellEnd"/>
      <w:r w:rsidRPr="00C87BB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CO APCD – Planning Committee Co-Chairs)</w:t>
      </w:r>
    </w:p>
    <w:p w14:paraId="148B6C20" w14:textId="77777777" w:rsidR="009109A4" w:rsidRDefault="009109A4" w:rsidP="009109A4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(Jay Baker) discussion and desire for better understanding / coordination among WESTAR Committees and WRAP Work Groups</w:t>
      </w:r>
    </w:p>
    <w:p w14:paraId="43BFC3A5" w14:textId="6277963F" w:rsidR="009109A4" w:rsidRPr="00914B53" w:rsidRDefault="009109A4" w:rsidP="009109A4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914B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(Weston)  Request emailed out yesterday to WG Co-Chairs.  Note Planning Committee meeting actually June 9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Pr="00914B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2 pm MDT/1 pm PDT (moved out 1 week from June 2)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Pr="00914B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allow more time to prepare presentations for the Planning Committee meeting.</w:t>
      </w:r>
    </w:p>
    <w:p w14:paraId="2EC15760" w14:textId="77777777" w:rsidR="009109A4" w:rsidRPr="007E0122" w:rsidRDefault="009109A4" w:rsidP="009109A4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Hoping to e</w:t>
      </w:r>
      <w:r w:rsidRPr="007E012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ducate the Planning Committee about the WRAP Work Groups through brief presentations from the Work Groups.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Request is for</w:t>
      </w:r>
      <w:r w:rsidRPr="007E012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 co-chair for each of the WRAP Work Groups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to </w:t>
      </w:r>
      <w:r w:rsidRPr="007E012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provide a 5-minute presentation summarizing: </w:t>
      </w:r>
    </w:p>
    <w:p w14:paraId="4A41CDD3" w14:textId="77777777" w:rsidR="009109A4" w:rsidRPr="007E0122" w:rsidRDefault="009109A4" w:rsidP="009109A4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7E012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the names and state/local/tribal/federal affiliation for each of the co-chairs for their Work Group,</w:t>
      </w:r>
    </w:p>
    <w:p w14:paraId="5981EA39" w14:textId="77777777" w:rsidR="009109A4" w:rsidRPr="007E0122" w:rsidRDefault="009109A4" w:rsidP="009109A4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7E012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 brief overview of the Scope of Work for their Work Group,</w:t>
      </w:r>
    </w:p>
    <w:p w14:paraId="68036CFD" w14:textId="77777777" w:rsidR="009109A4" w:rsidRDefault="009109A4" w:rsidP="009109A4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7E012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contact emails for the co-chairs in case of any follow-up questions</w:t>
      </w:r>
    </w:p>
    <w:p w14:paraId="66790F68" w14:textId="77777777" w:rsidR="009109A4" w:rsidRDefault="009109A4" w:rsidP="009109A4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7E012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 apologize for this late request and I thank you very much for your time.</w:t>
      </w:r>
    </w:p>
    <w:p w14:paraId="4D50FF64" w14:textId="04FC2786" w:rsidR="009109A4" w:rsidRDefault="009109A4" w:rsidP="009109A4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</w:t>
      </w:r>
      <w:proofErr w:type="spellStart"/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Rebekka</w:t>
      </w:r>
      <w:proofErr w:type="spellEnd"/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 Desire to help establish connections and resources for future outreach.</w:t>
      </w:r>
    </w:p>
    <w:p w14:paraId="37628DC6" w14:textId="77777777" w:rsidR="009109A4" w:rsidRDefault="009109A4" w:rsidP="009109A4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(Tom) expressed his willingness to help the WG Co-Chairs prepare a slide.  </w:t>
      </w:r>
    </w:p>
    <w:p w14:paraId="5AE5B4BA" w14:textId="29B8917F" w:rsidR="009109A4" w:rsidRDefault="009109A4" w:rsidP="009109A4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Are WG Co-Chairs able to fulfill this ask by June 9?  RHPWG ok (David, Amber), TDWG (Julie could sub if needed for Emma/Lori), FSWG ok (Rhonda), RTOWG (Kevin on vacation, Mike  </w:t>
      </w:r>
      <w:r w:rsidR="0001309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likely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available), OGWG ok (Mark), TSC/WRAP ok (Darla), Intro ok (Tom)</w:t>
      </w:r>
    </w:p>
    <w:p w14:paraId="39532E92" w14:textId="6D6CC9E1" w:rsidR="009109A4" w:rsidRPr="006E78A7" w:rsidRDefault="009109A4" w:rsidP="009109A4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(Darla) requested that the Appointment for the June 9 Planning Committee meeting be sent out to the WG Co-Chairs. (Jay sent out the meeting invite during the call.)</w:t>
      </w:r>
    </w:p>
    <w:p w14:paraId="0733386E" w14:textId="77777777" w:rsidR="00066109" w:rsidRPr="0073164E" w:rsidRDefault="00066109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687BD51E" w14:textId="5799BE32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344CDE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316E2921" w14:textId="3A0617FC" w:rsidR="00C877EF" w:rsidRDefault="00C877EF" w:rsidP="00C877E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877EF">
        <w:rPr>
          <w:rFonts w:asciiTheme="minorHAnsi" w:eastAsia="Times New Roman" w:hAnsiTheme="minorHAnsi" w:cstheme="minorHAnsi"/>
          <w:sz w:val="24"/>
          <w:szCs w:val="24"/>
        </w:rPr>
        <w:t>Update on guidance and template for Membership Lists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(Julie)</w:t>
      </w:r>
    </w:p>
    <w:p w14:paraId="48938693" w14:textId="618E3E1D" w:rsidR="009731B8" w:rsidRDefault="009731B8" w:rsidP="009731B8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lastRenderedPageBreak/>
        <w:t>Thank you David, Kevin, Mark for being on subgroup to work through guidance and template</w:t>
      </w:r>
    </w:p>
    <w:p w14:paraId="23722282" w14:textId="3C18A3D2" w:rsidR="009731B8" w:rsidRDefault="00914B53" w:rsidP="00914B53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Earlier this week Julie distributed t</w:t>
      </w:r>
      <w:r w:rsidRPr="00914B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he Work Group Membership Guidance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</w:t>
      </w:r>
      <w:r w:rsidRPr="00914B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 two-page written guidance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</w:t>
      </w:r>
      <w:r w:rsidRPr="00914B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a sample member list spreadsheet</w:t>
      </w:r>
    </w:p>
    <w:p w14:paraId="06ABE980" w14:textId="48698F65" w:rsidR="00914B53" w:rsidRDefault="00914B53" w:rsidP="009731B8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Julie reviewed the two-page written guidance and the sample spreadsheet</w:t>
      </w:r>
    </w:p>
    <w:p w14:paraId="4C451B0D" w14:textId="34F7D734" w:rsidR="00914B53" w:rsidRDefault="00914B53" w:rsidP="009731B8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(David) shared example Work Group Membership Email</w:t>
      </w:r>
    </w:p>
    <w:p w14:paraId="2C7687B0" w14:textId="572A2276" w:rsidR="00711506" w:rsidRDefault="00711506" w:rsidP="00711506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Feedback</w:t>
      </w:r>
      <w:r w:rsidR="0088702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/Discussion</w:t>
      </w:r>
    </w:p>
    <w:p w14:paraId="3E1745B5" w14:textId="5C1F0102" w:rsidR="00914B53" w:rsidRDefault="00711506" w:rsidP="00914B53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Looks good to be consistent among the workgroups</w:t>
      </w:r>
    </w:p>
    <w:p w14:paraId="67F56F7B" w14:textId="56D8F43F" w:rsidR="00711506" w:rsidRDefault="00711506" w:rsidP="00914B53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The master lists will be posted on the Work Group webpages</w:t>
      </w:r>
    </w:p>
    <w:p w14:paraId="7177DFCE" w14:textId="457CA964" w:rsidR="007E0122" w:rsidRDefault="00914B53" w:rsidP="009731B8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Review and any comments</w:t>
      </w:r>
      <w:r w:rsidR="007115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on the guidance, spreadsheet, email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7115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should be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submitted</w:t>
      </w:r>
      <w:r w:rsidR="0081697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by June 15</w:t>
      </w:r>
    </w:p>
    <w:p w14:paraId="2F526CBF" w14:textId="6E10172A" w:rsidR="00914B53" w:rsidRDefault="00914B53" w:rsidP="009731B8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 seek consensus approval on the next meeting June 29</w:t>
      </w:r>
    </w:p>
    <w:p w14:paraId="372B844F" w14:textId="3D449DC3" w:rsidR="00E73C25" w:rsidRDefault="00E07F1B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380DCC">
        <w:rPr>
          <w:rFonts w:asciiTheme="minorHAnsi" w:eastAsia="Times New Roman" w:hAnsiTheme="minorHAnsi" w:cstheme="minorHAnsi"/>
          <w:sz w:val="24"/>
          <w:szCs w:val="24"/>
        </w:rPr>
        <w:t>May 4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 xml:space="preserve"> Board M</w:t>
      </w:r>
      <w:r w:rsidR="004047DA" w:rsidRPr="00380DCC">
        <w:rPr>
          <w:rFonts w:asciiTheme="minorHAnsi" w:eastAsia="Times New Roman" w:hAnsiTheme="minorHAnsi" w:cstheme="minorHAnsi"/>
          <w:sz w:val="24"/>
          <w:szCs w:val="24"/>
        </w:rPr>
        <w:t>ee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>t</w:t>
      </w:r>
      <w:r w:rsidR="004047DA" w:rsidRPr="00380DCC">
        <w:rPr>
          <w:rFonts w:asciiTheme="minorHAnsi" w:eastAsia="Times New Roman" w:hAnsiTheme="minorHAnsi" w:cstheme="minorHAnsi"/>
          <w:sz w:val="24"/>
          <w:szCs w:val="24"/>
        </w:rPr>
        <w:t>in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 xml:space="preserve">g </w:t>
      </w:r>
      <w:r w:rsidR="00811574">
        <w:rPr>
          <w:rFonts w:asciiTheme="minorHAnsi" w:eastAsia="Times New Roman" w:hAnsiTheme="minorHAnsi" w:cstheme="minorHAnsi"/>
          <w:sz w:val="24"/>
          <w:szCs w:val="24"/>
        </w:rPr>
        <w:t xml:space="preserve">Approval of </w:t>
      </w:r>
      <w:hyperlink r:id="rId10" w:history="1">
        <w:r w:rsidR="00E73C25" w:rsidRPr="0081157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TDWG Workplan Scope</w:t>
        </w:r>
      </w:hyperlink>
      <w:r w:rsidR="00E73C25" w:rsidRPr="00380DCC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FF3F3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73C25" w:rsidRPr="00380DCC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C652353" w14:textId="409FE1E4" w:rsidR="0087157E" w:rsidRPr="0087157E" w:rsidRDefault="0087157E" w:rsidP="0087157E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87157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WRAP Board </w:t>
      </w:r>
      <w:r w:rsidR="003A1DFB">
        <w:rPr>
          <w:rFonts w:asciiTheme="minorHAnsi" w:eastAsia="Times New Roman" w:hAnsiTheme="minorHAnsi" w:cstheme="minorHAnsi"/>
          <w:color w:val="FF0000"/>
          <w:sz w:val="24"/>
          <w:szCs w:val="24"/>
        </w:rPr>
        <w:t>a</w:t>
      </w:r>
      <w:r w:rsidRPr="0087157E">
        <w:rPr>
          <w:rFonts w:asciiTheme="minorHAnsi" w:eastAsia="Times New Roman" w:hAnsiTheme="minorHAnsi" w:cstheme="minorHAnsi"/>
          <w:color w:val="FF0000"/>
          <w:sz w:val="24"/>
          <w:szCs w:val="24"/>
        </w:rPr>
        <w:t>pprov</w:t>
      </w:r>
      <w:r w:rsidR="003A1DFB">
        <w:rPr>
          <w:rFonts w:asciiTheme="minorHAnsi" w:eastAsia="Times New Roman" w:hAnsiTheme="minorHAnsi" w:cstheme="minorHAnsi"/>
          <w:color w:val="FF0000"/>
          <w:sz w:val="24"/>
          <w:szCs w:val="24"/>
        </w:rPr>
        <w:t>ed</w:t>
      </w:r>
      <w:r w:rsidRPr="0087157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TDWG Workplan Scope on May 4</w:t>
      </w:r>
    </w:p>
    <w:p w14:paraId="0D4F87CB" w14:textId="4EFDF2E0" w:rsidR="00380DCC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Update on WRAP </w:t>
      </w:r>
      <w:r w:rsidRPr="00380DCC">
        <w:rPr>
          <w:rFonts w:asciiTheme="minorHAnsi" w:eastAsia="Times New Roman" w:hAnsiTheme="minorHAnsi" w:cstheme="minorHAnsi"/>
          <w:sz w:val="24"/>
          <w:szCs w:val="24"/>
        </w:rPr>
        <w:t>Charter Approval</w:t>
      </w:r>
      <w:r w:rsidR="00811574">
        <w:rPr>
          <w:rFonts w:asciiTheme="minorHAnsi" w:eastAsia="Times New Roman" w:hAnsiTheme="minorHAnsi" w:cstheme="minorHAnsi"/>
          <w:sz w:val="24"/>
          <w:szCs w:val="24"/>
        </w:rPr>
        <w:t xml:space="preserve"> and website(s) work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(Tom)</w:t>
      </w:r>
    </w:p>
    <w:p w14:paraId="7F5B4972" w14:textId="1D054C01" w:rsidR="00A72C65" w:rsidRDefault="00A72C65" w:rsidP="00A72C65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Approval could take several months</w:t>
      </w:r>
    </w:p>
    <w:p w14:paraId="6F4177C9" w14:textId="7863CD8F" w:rsidR="00A72C65" w:rsidRPr="00A72C65" w:rsidRDefault="00A72C65" w:rsidP="00A72C65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FSWG website is a good template of what the other WG webpages will look like when updated with the Workplan Scope formatting</w:t>
      </w:r>
    </w:p>
    <w:p w14:paraId="1CABCF21" w14:textId="4A0D704A" w:rsidR="00F761C2" w:rsidRPr="009904B1" w:rsidRDefault="00F761C2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04B1">
        <w:rPr>
          <w:rFonts w:asciiTheme="minorHAnsi" w:eastAsia="Times New Roman" w:hAnsiTheme="minorHAnsi" w:cstheme="minorHAnsi"/>
          <w:bCs/>
          <w:sz w:val="24"/>
          <w:szCs w:val="24"/>
        </w:rPr>
        <w:t xml:space="preserve">TSC Member Vacancies:  </w:t>
      </w:r>
      <w:r w:rsidR="00F26F02" w:rsidRPr="009904B1">
        <w:rPr>
          <w:rFonts w:asciiTheme="minorHAnsi" w:eastAsia="Times New Roman" w:hAnsiTheme="minorHAnsi" w:cstheme="minorHAnsi"/>
          <w:bCs/>
          <w:sz w:val="24"/>
          <w:szCs w:val="24"/>
        </w:rPr>
        <w:t xml:space="preserve">Local, </w:t>
      </w:r>
      <w:r w:rsidRPr="009904B1">
        <w:rPr>
          <w:rFonts w:asciiTheme="minorHAnsi" w:eastAsia="Times New Roman" w:hAnsiTheme="minorHAnsi" w:cstheme="minorHAnsi"/>
          <w:bCs/>
          <w:sz w:val="24"/>
          <w:szCs w:val="24"/>
        </w:rPr>
        <w:t>Tribal, Federal, State (</w:t>
      </w:r>
      <w:r w:rsidR="00FF3F37" w:rsidRPr="009904B1">
        <w:rPr>
          <w:rFonts w:asciiTheme="minorHAnsi" w:eastAsia="Times New Roman" w:hAnsiTheme="minorHAnsi" w:cstheme="minorHAnsi"/>
          <w:bCs/>
          <w:sz w:val="24"/>
          <w:szCs w:val="24"/>
        </w:rPr>
        <w:t>Darla</w:t>
      </w:r>
      <w:r w:rsidRPr="009904B1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0C0AE9F1" w14:textId="77777777" w:rsidR="003A1DFB" w:rsidRPr="00396F7C" w:rsidRDefault="003A1DFB" w:rsidP="003A1DF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Kristen Martin, Oregon DEQ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will be 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nominated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June 29 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to fill Gordon’s State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ember seat starting July 1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st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  </w:t>
      </w:r>
    </w:p>
    <w:p w14:paraId="213736E4" w14:textId="0FCF833B" w:rsidR="00272672" w:rsidRPr="00D350F7" w:rsidRDefault="00D350F7" w:rsidP="0027267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Dan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ny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Powers, </w:t>
      </w:r>
      <w:r w:rsidR="00272672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Southern Ute Indian Tribe 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nominated</w:t>
      </w:r>
      <w:r w:rsidR="00272672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as a 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="00272672" w:rsidRPr="00D350F7">
        <w:rPr>
          <w:rFonts w:asciiTheme="minorHAnsi" w:eastAsia="Times New Roman" w:hAnsiTheme="minorHAnsi" w:cstheme="minorHAnsi"/>
          <w:bCs/>
          <w:sz w:val="24"/>
          <w:szCs w:val="24"/>
        </w:rPr>
        <w:t>Tribal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0455F" w:rsidRPr="00D350F7">
        <w:rPr>
          <w:rFonts w:asciiTheme="minorHAnsi" w:eastAsia="Times New Roman" w:hAnsiTheme="minorHAnsi" w:cstheme="minorHAnsi"/>
          <w:bCs/>
          <w:sz w:val="24"/>
          <w:szCs w:val="24"/>
        </w:rPr>
        <w:t>Membe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>r</w:t>
      </w:r>
      <w:r w:rsidR="0090455F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2875BB27" w14:textId="4AB5ED76" w:rsidR="003A1DFB" w:rsidRDefault="003A1DFB" w:rsidP="003A1DFB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TSC had n</w:t>
      </w:r>
      <w:r w:rsidRPr="00A72C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 objections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nomination</w:t>
      </w:r>
    </w:p>
    <w:p w14:paraId="2156121C" w14:textId="77777777" w:rsidR="003A1DFB" w:rsidRDefault="003A1DFB" w:rsidP="003A1DF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San Joaquin Valley APCD rep as potential Local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ember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7E017E8E" w14:textId="77777777" w:rsidR="003A1DFB" w:rsidRPr="00A72C65" w:rsidRDefault="003A1DFB" w:rsidP="003A1DFB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A72C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Tom invited but unable to join in the call today</w:t>
      </w:r>
    </w:p>
    <w:p w14:paraId="46662BBF" w14:textId="5A464743" w:rsidR="00272672" w:rsidRPr="006D4DD5" w:rsidRDefault="00272672" w:rsidP="0027267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Steve Miller, Idaho DEQ, </w:t>
      </w:r>
      <w:r w:rsidR="006D4DD5"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nominated 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 xml:space="preserve">as a </w:t>
      </w:r>
      <w:r w:rsidR="006D4DD5"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>State Member</w:t>
      </w:r>
    </w:p>
    <w:p w14:paraId="47997EB1" w14:textId="2241744E" w:rsidR="003A1DFB" w:rsidRDefault="003A1DFB" w:rsidP="003A1DFB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TSC had n</w:t>
      </w:r>
      <w:r w:rsidRPr="00A72C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 objections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nomination</w:t>
      </w:r>
    </w:p>
    <w:p w14:paraId="26ABA074" w14:textId="6C1DA4F4" w:rsidR="00272672" w:rsidRDefault="00272672" w:rsidP="00F61AE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E2F59">
        <w:rPr>
          <w:rFonts w:asciiTheme="minorHAnsi" w:eastAsia="Times New Roman" w:hAnsiTheme="minorHAnsi" w:cstheme="minorHAnsi"/>
          <w:bCs/>
          <w:sz w:val="24"/>
          <w:szCs w:val="24"/>
        </w:rPr>
        <w:t xml:space="preserve">Tim Allen, FWS, </w:t>
      </w:r>
      <w:r w:rsidR="003E2F59">
        <w:rPr>
          <w:rFonts w:asciiTheme="minorHAnsi" w:eastAsia="Times New Roman" w:hAnsiTheme="minorHAnsi" w:cstheme="minorHAnsi"/>
          <w:bCs/>
          <w:sz w:val="24"/>
          <w:szCs w:val="24"/>
        </w:rPr>
        <w:t xml:space="preserve">nominated 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 xml:space="preserve">as a </w:t>
      </w:r>
      <w:r w:rsidR="003E2F59"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Pr="003E2F59">
        <w:rPr>
          <w:rFonts w:asciiTheme="minorHAnsi" w:eastAsia="Times New Roman" w:hAnsiTheme="minorHAnsi" w:cstheme="minorHAnsi"/>
          <w:bCs/>
          <w:sz w:val="24"/>
          <w:szCs w:val="24"/>
        </w:rPr>
        <w:t>Federal Member</w:t>
      </w:r>
    </w:p>
    <w:p w14:paraId="52B8B4C1" w14:textId="7211D7EB" w:rsidR="00A72C65" w:rsidRDefault="003A1DFB" w:rsidP="00A72C65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TSC had n</w:t>
      </w:r>
      <w:r w:rsidR="00A72C65" w:rsidRPr="00A72C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 objections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nomination</w:t>
      </w:r>
    </w:p>
    <w:p w14:paraId="6DA5153C" w14:textId="6A1280BE" w:rsidR="00A72C65" w:rsidRPr="00A72C65" w:rsidRDefault="00A72C65" w:rsidP="00C87BB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Request</w:t>
      </w:r>
      <w:r w:rsidR="003A1DF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ed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9904B1"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3-4 sentence bio from </w:t>
      </w:r>
      <w:r w:rsidR="003A1DF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Danny, Steve, and Tim</w:t>
      </w:r>
      <w:r w:rsidR="009904B1"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so that </w:t>
      </w:r>
      <w:r w:rsid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Darla, </w:t>
      </w:r>
      <w:r w:rsidR="009904B1"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Julie</w:t>
      </w:r>
      <w:r w:rsid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, Tom </w:t>
      </w:r>
      <w:r w:rsidR="009904B1"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can introduce </w:t>
      </w:r>
      <w:r w:rsidR="003A1DF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them </w:t>
      </w:r>
      <w:r w:rsid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during June 1 WRAP Board call</w:t>
      </w:r>
    </w:p>
    <w:p w14:paraId="39BF2CDE" w14:textId="2B39E49E" w:rsidR="003A1DFB" w:rsidRPr="00A72C65" w:rsidRDefault="003A1DFB" w:rsidP="003A1DF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A72C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Remaining TSC Vacancy Federal Advisor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seat is being </w:t>
      </w:r>
      <w:r w:rsidRPr="00A72C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retained for BLM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once they proceed through staffing</w:t>
      </w:r>
      <w:r w:rsidRPr="00A72C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their air resources position</w:t>
      </w:r>
    </w:p>
    <w:p w14:paraId="18166FC5" w14:textId="5592695E" w:rsidR="00F61AE8" w:rsidRDefault="00F61AE8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WG Co-Chair </w:t>
      </w:r>
      <w:r w:rsidR="008A50DE">
        <w:rPr>
          <w:rFonts w:asciiTheme="minorHAnsi" w:eastAsia="Times New Roman" w:hAnsiTheme="minorHAnsi" w:cstheme="minorHAnsi"/>
          <w:sz w:val="24"/>
          <w:szCs w:val="24"/>
        </w:rPr>
        <w:t>Nomination</w:t>
      </w:r>
      <w:r w:rsidR="00D60209">
        <w:rPr>
          <w:rFonts w:asciiTheme="minorHAnsi" w:eastAsia="Times New Roman" w:hAnsiTheme="minorHAnsi" w:cstheme="minorHAnsi"/>
          <w:sz w:val="24"/>
          <w:szCs w:val="24"/>
        </w:rPr>
        <w:t xml:space="preserve"> (Tom)</w:t>
      </w:r>
    </w:p>
    <w:p w14:paraId="385B1EC4" w14:textId="33BA5B85" w:rsidR="008E150E" w:rsidRDefault="008E150E" w:rsidP="008E150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Matt Wampler, Southern Ute Indian Tribe nominated to be 3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rd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 Co-Chair </w:t>
      </w:r>
    </w:p>
    <w:p w14:paraId="0F55D385" w14:textId="18FB2210" w:rsidR="009904B1" w:rsidRPr="009904B1" w:rsidRDefault="009904B1" w:rsidP="009904B1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OGWG is a very active Work Group that will benefit with the addition of a 3</w:t>
      </w:r>
      <w:r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rd</w:t>
      </w:r>
      <w:r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Co-Chair with direct expertise with oil and gas and tribal air quality implementation tools.</w:t>
      </w:r>
    </w:p>
    <w:p w14:paraId="662E9426" w14:textId="60752B5C" w:rsidR="009904B1" w:rsidRPr="009904B1" w:rsidRDefault="003A1DFB" w:rsidP="009904B1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TSC had n</w:t>
      </w:r>
      <w:r w:rsidRPr="00A72C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 objections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nomination</w:t>
      </w:r>
      <w:r w:rsidRPr="009904B1" w:rsidDel="003A1DF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6F4EDF7D" w14:textId="06CD46E4" w:rsidR="009904B1" w:rsidRPr="009904B1" w:rsidRDefault="009904B1" w:rsidP="00436B3D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Request</w:t>
      </w:r>
      <w:r w:rsidR="003A1DF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ed</w:t>
      </w:r>
      <w:r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3-4 sentence bio from </w:t>
      </w:r>
      <w:r w:rsidR="003A1DF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Matt</w:t>
      </w:r>
      <w:r w:rsidR="003A1DFB"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so that Darla, Julie, Tom can introduce </w:t>
      </w:r>
      <w:r w:rsidR="003A1DF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him</w:t>
      </w:r>
      <w:r w:rsidR="003A1DFB"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9904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during June 1 WRAP Board call</w:t>
      </w:r>
    </w:p>
    <w:p w14:paraId="3866AFC7" w14:textId="71DF2189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8DD41F8" w14:textId="6CF035F7" w:rsidR="00553A4C" w:rsidRDefault="00C87BB0" w:rsidP="00553A4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21BD7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5B3C5C27" w14:textId="086598E2" w:rsidR="003A1DFB" w:rsidRPr="00C87BB0" w:rsidRDefault="006B4BE0" w:rsidP="00C87BB0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</w:t>
      </w:r>
      <w:r w:rsidRPr="00C87BB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Julie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</w:t>
      </w:r>
      <w:r w:rsidRPr="00C87BB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keynote sessions 5/23 and the morning of 5/24 were excellent; all sessions are recorded</w:t>
      </w:r>
    </w:p>
    <w:p w14:paraId="5653253D" w14:textId="49D06841" w:rsidR="005B3E98" w:rsidRPr="005B3E98" w:rsidRDefault="00C87BB0" w:rsidP="005B3E9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5B3E98" w:rsidRPr="005B3E9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Regional, State, and Local (RSL) Dispersion Modelers' Workshop</w:t>
        </w:r>
      </w:hyperlink>
      <w:r w:rsidR="005B3E98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5B3E98" w:rsidRPr="005B3E98">
        <w:rPr>
          <w:rFonts w:asciiTheme="minorHAnsi" w:eastAsia="Times New Roman" w:hAnsiTheme="minorHAnsi" w:cstheme="minorHAnsi"/>
          <w:bCs/>
          <w:sz w:val="24"/>
          <w:szCs w:val="24"/>
        </w:rPr>
        <w:t>July 12-14</w:t>
      </w:r>
      <w:r w:rsidR="005B3E98">
        <w:rPr>
          <w:rFonts w:asciiTheme="minorHAnsi" w:eastAsia="Times New Roman" w:hAnsiTheme="minorHAnsi" w:cstheme="minorHAnsi"/>
          <w:bCs/>
          <w:sz w:val="24"/>
          <w:szCs w:val="24"/>
        </w:rPr>
        <w:t>, 2022 (virtual format)</w:t>
      </w:r>
    </w:p>
    <w:p w14:paraId="7CF20EA4" w14:textId="6EF3B0F6" w:rsidR="00553A4C" w:rsidRDefault="00C87BB0" w:rsidP="00C2250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C22503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U.S. EPA’s National Ambient Air Monitoring Conference (NAAMC)</w:t>
        </w:r>
      </w:hyperlink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>August 22-25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2022 Pittsburg</w:t>
      </w:r>
      <w:r w:rsidR="007D0FD9">
        <w:rPr>
          <w:rFonts w:asciiTheme="minorHAnsi" w:eastAsia="Times New Roman" w:hAnsiTheme="minorHAnsi" w:cstheme="minorHAnsi"/>
          <w:sz w:val="24"/>
          <w:szCs w:val="24"/>
        </w:rPr>
        <w:t>h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PA</w:t>
      </w:r>
    </w:p>
    <w:p w14:paraId="02ADD055" w14:textId="265C6F0C" w:rsidR="00344CDE" w:rsidRPr="0001309E" w:rsidRDefault="002D5AAA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64DE5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WESTAR/WRAP Fall Business Meeting, Sept. 7-8, 2022, Missoula, MT</w:t>
      </w:r>
    </w:p>
    <w:p w14:paraId="431CE50B" w14:textId="77777777" w:rsidR="002959AA" w:rsidRPr="00E07F1B" w:rsidRDefault="002959AA" w:rsidP="00C87BB0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22C85764" w14:textId="4D5FBABD" w:rsidR="00E07F1B" w:rsidRDefault="00C87BB0" w:rsidP="00E07F1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4" w:history="1">
        <w:r w:rsidR="00E07F1B" w:rsidRPr="00E07F1B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CMAS Conference</w:t>
        </w:r>
      </w:hyperlink>
      <w:r w:rsidR="00E07F1B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07F1B" w:rsidRPr="00E07F1B">
        <w:rPr>
          <w:rFonts w:asciiTheme="minorHAnsi" w:eastAsia="Times New Roman" w:hAnsiTheme="minorHAnsi" w:cstheme="minorHAnsi"/>
          <w:bCs/>
          <w:sz w:val="24"/>
          <w:szCs w:val="24"/>
        </w:rPr>
        <w:t xml:space="preserve"> Oct. 17-19</w:t>
      </w:r>
      <w:r w:rsidR="00E07F1B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2022, </w:t>
      </w:r>
      <w:r w:rsidR="00E07F1B" w:rsidRPr="00E07F1B">
        <w:rPr>
          <w:rFonts w:asciiTheme="minorHAnsi" w:eastAsia="Times New Roman" w:hAnsiTheme="minorHAnsi" w:cstheme="minorHAnsi"/>
          <w:bCs/>
          <w:sz w:val="24"/>
          <w:szCs w:val="24"/>
        </w:rPr>
        <w:t>Chapel Hill, NC</w:t>
      </w:r>
    </w:p>
    <w:p w14:paraId="6C8BB415" w14:textId="0AAB8799" w:rsidR="006B4BE0" w:rsidRPr="00C87BB0" w:rsidRDefault="006B4BE0" w:rsidP="00C87BB0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C87BB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(Mike Barna) CMAS stands for Community Modeling and Analysis System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established (by EPA contract) at UNC’s Center for </w:t>
      </w:r>
      <w:proofErr w:type="spellStart"/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Env’l</w:t>
      </w:r>
      <w:proofErr w:type="spellEnd"/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Modeling for Policy Development and has developed CMAQ and other modeling tools</w:t>
      </w:r>
    </w:p>
    <w:p w14:paraId="71FC2038" w14:textId="076BCC4C" w:rsidR="00EE28BE" w:rsidRPr="008E150E" w:rsidRDefault="00357529" w:rsidP="00E07F1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>Western Visibility Planning and Protection Initiative / Smoke Mgmt. Program meetings, Nov. 15-17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</w:p>
    <w:p w14:paraId="5A616B75" w14:textId="7AC9827C" w:rsidR="00030E8B" w:rsidRPr="00BF2DB1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F2DB1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BF2DB1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BF2DB1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BF2DB1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BF2DB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BF2DB1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BF2DB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BF2DB1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BF2DB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509B4C26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BF2DB1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BF2DB1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70C52791" w14:textId="763464B9" w:rsidR="00BF2DB1" w:rsidRDefault="00816974" w:rsidP="0088702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April 27 Meeting Notes - </w:t>
      </w:r>
      <w:r w:rsidRPr="00816974">
        <w:rPr>
          <w:rFonts w:asciiTheme="minorHAnsi" w:eastAsia="Times New Roman" w:hAnsiTheme="minorHAnsi" w:cstheme="minorHAnsi"/>
          <w:color w:val="FF0000"/>
          <w:sz w:val="24"/>
          <w:szCs w:val="24"/>
        </w:rPr>
        <w:t>feedback by Friday, May 27</w:t>
      </w:r>
    </w:p>
    <w:p w14:paraId="69AEC81E" w14:textId="7BC61B8B" w:rsidR="00887027" w:rsidRDefault="00887027" w:rsidP="0088702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Seek WRAP Board Approval of TSC Members and OGWG Co-Chair on June 1 Board call </w:t>
      </w:r>
    </w:p>
    <w:p w14:paraId="53091414" w14:textId="0678F72A" w:rsidR="00816974" w:rsidRDefault="00FC287A" w:rsidP="0088702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C287A">
        <w:rPr>
          <w:rFonts w:asciiTheme="minorHAnsi" w:eastAsia="Times New Roman" w:hAnsiTheme="minorHAnsi" w:cstheme="minorHAnsi"/>
          <w:color w:val="FF0000"/>
          <w:sz w:val="24"/>
          <w:szCs w:val="24"/>
        </w:rPr>
        <w:t>WG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Co-Chairs prepare </w:t>
      </w:r>
      <w:r w:rsidRPr="00FC287A">
        <w:rPr>
          <w:rFonts w:asciiTheme="minorHAnsi" w:eastAsia="Times New Roman" w:hAnsiTheme="minorHAnsi" w:cstheme="minorHAnsi"/>
          <w:color w:val="FF0000"/>
          <w:sz w:val="24"/>
          <w:szCs w:val="24"/>
        </w:rPr>
        <w:t>brief presentation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for June 9 WESTAR Planning Committee meeting</w:t>
      </w:r>
    </w:p>
    <w:p w14:paraId="29FE47F0" w14:textId="3CB13B15" w:rsidR="00816974" w:rsidRPr="00BF2DB1" w:rsidRDefault="00816974" w:rsidP="0088702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WG Membership List </w:t>
      </w:r>
      <w:r w:rsidRPr="0081697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guidance and template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– feedback by Wednesday, June 15</w:t>
      </w:r>
    </w:p>
    <w:p w14:paraId="55492ED0" w14:textId="6F7A9310" w:rsidR="00A62482" w:rsidRPr="00BF2DB1" w:rsidRDefault="00A62482" w:rsidP="0088702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BF2DB1">
        <w:rPr>
          <w:rFonts w:asciiTheme="minorHAnsi" w:eastAsia="Times New Roman" w:hAnsiTheme="minorHAnsi" w:cstheme="minorHAnsi"/>
          <w:color w:val="FF0000"/>
          <w:sz w:val="24"/>
          <w:szCs w:val="24"/>
        </w:rPr>
        <w:t>Call Notetaking Schedule (below)</w:t>
      </w:r>
      <w:r w:rsidR="00157096" w:rsidRPr="00BF2DB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BF2DB1" w:rsidRPr="00BF2DB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to be </w:t>
      </w:r>
      <w:r w:rsidR="006B4BE0">
        <w:rPr>
          <w:rFonts w:asciiTheme="minorHAnsi" w:eastAsia="Times New Roman" w:hAnsiTheme="minorHAnsi" w:cstheme="minorHAnsi"/>
          <w:color w:val="FF0000"/>
          <w:sz w:val="24"/>
          <w:szCs w:val="24"/>
        </w:rPr>
        <w:t>updated</w:t>
      </w:r>
    </w:p>
    <w:p w14:paraId="3F57A717" w14:textId="261C191D" w:rsidR="00ED4AB7" w:rsidRPr="00BF2DB1" w:rsidRDefault="00157096" w:rsidP="00157096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BF2D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E67E6" w:rsidRPr="00BF2DB1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BF2DB1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="000E67E6" w:rsidRPr="00BF2DB1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BF2D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297101" w:rsidRPr="00BF2DB1">
        <w:rPr>
          <w:rFonts w:asciiTheme="minorHAnsi" w:eastAsia="Times New Roman" w:hAnsiTheme="minorHAnsi" w:cstheme="minorHAnsi"/>
          <w:b/>
          <w:bCs/>
          <w:sz w:val="24"/>
          <w:szCs w:val="24"/>
        </w:rPr>
        <w:t>June</w:t>
      </w:r>
      <w:r w:rsidR="00ED4AB7" w:rsidRPr="00BF2D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97101" w:rsidRPr="00BF2DB1">
        <w:rPr>
          <w:rFonts w:asciiTheme="minorHAnsi" w:eastAsia="Times New Roman" w:hAnsiTheme="minorHAnsi" w:cstheme="minorHAnsi"/>
          <w:b/>
          <w:bCs/>
          <w:sz w:val="24"/>
          <w:szCs w:val="24"/>
        </w:rPr>
        <w:t>29</w:t>
      </w:r>
      <w:r w:rsidR="00ED4AB7" w:rsidRPr="00BF2DB1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="000E67E6" w:rsidRPr="00BF2DB1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BF2DB1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67AD5197" w:rsidR="0051604E" w:rsidRPr="00BF2DB1" w:rsidRDefault="0051604E" w:rsidP="00A47EF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F2DB1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1" w:name="OLE_LINK1"/>
      <w:r w:rsidR="00DB7912" w:rsidRPr="00BF2DB1">
        <w:rPr>
          <w:rFonts w:asciiTheme="minorHAnsi" w:eastAsia="Times New Roman" w:hAnsiTheme="minorHAnsi" w:cstheme="minorHAnsi"/>
          <w:sz w:val="24"/>
          <w:szCs w:val="24"/>
        </w:rPr>
        <w:t>Gail Tonnesen</w:t>
      </w:r>
      <w:r w:rsidR="00C31BAB" w:rsidRPr="00BF2DB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End w:id="1"/>
      <w:r w:rsidR="00DB7912" w:rsidRPr="00BF2DB1">
        <w:rPr>
          <w:rFonts w:asciiTheme="minorHAnsi" w:eastAsia="Times New Roman" w:hAnsiTheme="minorHAnsi" w:cstheme="minorHAnsi"/>
          <w:sz w:val="24"/>
          <w:szCs w:val="24"/>
        </w:rPr>
        <w:t>EPA – Region 8</w:t>
      </w: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9637F7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E07F1B" w:rsidRPr="009637F7" w14:paraId="28DEBCE9" w14:textId="77777777" w:rsidTr="00F2048D">
        <w:trPr>
          <w:trHeight w:val="315"/>
        </w:trPr>
        <w:tc>
          <w:tcPr>
            <w:tcW w:w="1253" w:type="dxa"/>
          </w:tcPr>
          <w:p w14:paraId="3FA908A6" w14:textId="012ABCE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622" w:type="dxa"/>
          </w:tcPr>
          <w:p w14:paraId="52BDAC09" w14:textId="5FE0246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17DA60B" w14:textId="43DE744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5C57C67E" w14:textId="1E60FDC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2E66A917" w14:textId="03F0AEB9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3719E9D" w14:textId="11363D4E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07F1B" w:rsidRPr="009637F7" w14:paraId="0E939BCD" w14:textId="77777777" w:rsidTr="00F2048D">
        <w:trPr>
          <w:trHeight w:val="315"/>
        </w:trPr>
        <w:tc>
          <w:tcPr>
            <w:tcW w:w="1253" w:type="dxa"/>
          </w:tcPr>
          <w:p w14:paraId="72B67527" w14:textId="5F9EE02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22" w:type="dxa"/>
          </w:tcPr>
          <w:p w14:paraId="5CB95E17" w14:textId="52A4083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5B7B2F" w14:textId="3A0A615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2691AA52" w14:textId="3B447E2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3D3FC303" w14:textId="4DA85F3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F59413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E07F1B" w:rsidRPr="009637F7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6D0B503A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622" w:type="dxa"/>
          </w:tcPr>
          <w:p w14:paraId="152001EB" w14:textId="3021AF8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2E2756A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10908617" w14:textId="36337086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1374DC14" w14:textId="6E709F31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719804D2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07F1B" w:rsidRPr="009637F7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6611AE9D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622" w:type="dxa"/>
          </w:tcPr>
          <w:p w14:paraId="6192359D" w14:textId="27FC1EAB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6FFDED6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78D37A8A" w14:textId="7B88EDF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6410FA0A" w14:textId="4F1E187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7A553FD9" w14:textId="509C565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E07F1B" w:rsidRPr="009637F7" w14:paraId="7EC71FCD" w14:textId="77777777" w:rsidTr="00F2048D">
        <w:trPr>
          <w:trHeight w:val="315"/>
        </w:trPr>
        <w:tc>
          <w:tcPr>
            <w:tcW w:w="1253" w:type="dxa"/>
          </w:tcPr>
          <w:p w14:paraId="4CDF5C2A" w14:textId="4F64AC7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2FDF83C3" w14:textId="705AE0CE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CCE94C6" w14:textId="18A8C5F6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0C2E4DF8" w14:textId="1DBF21F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6771D4FE" w14:textId="4887ECE2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21976B4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E07F1B" w:rsidRPr="009637F7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6438BBCD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409C2371" w14:textId="68706279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797865A9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0060E582" w14:textId="1AE10A12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20516EEA" w14:textId="464C20E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7196A83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07F1B" w:rsidRPr="009637F7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6F898342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1079ED0E" w14:textId="353F044A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3BBF1FB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690B70A5" w14:textId="2E30871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76ED5F93" w14:textId="16BAA458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113F7F8A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E07F1B" w:rsidRPr="009637F7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097D686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5E38D714" w14:textId="6156262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5FBDC70" w:rsidR="00E07F1B" w:rsidRPr="009637F7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24E8BB89" w14:textId="1831A624" w:rsidR="00E07F1B" w:rsidRPr="009637F7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0F6F2C0C" w14:textId="3B0A085D" w:rsidR="00CB58EE" w:rsidRPr="009637F7" w:rsidRDefault="00CB58EE" w:rsidP="00CB58E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6F98175" w14:textId="32D103E2" w:rsidR="00E07F1B" w:rsidRPr="009637F7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07F1B" w:rsidRPr="009637F7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2B19E5D8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4584C276" w14:textId="5C54CE5A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4C02ABA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519B45CF" w14:textId="35E2772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99B2B93" w14:textId="1E4EAF77" w:rsidR="00E07F1B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  <w:p w14:paraId="4CD1EC4B" w14:textId="7F7BC90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C62C7C6" w14:textId="2790823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F1B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1B93677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7D7DEA31" w14:textId="337E6FFB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724D60E1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7F7C2F2" w14:textId="162F833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6FE6986" w14:textId="74182A48" w:rsidR="00E07F1B" w:rsidRPr="009637F7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9230895" w14:textId="029FD6EA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F1B" w:rsidRPr="007D4BD5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0F3F09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F5EB0F1" w14:textId="538E381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6D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2306D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7EB6EDFB" w14:textId="7777777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AD4AD9E" w14:textId="6672C70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C1574EB" w14:textId="541C945C" w:rsidR="00E07F1B" w:rsidRPr="009637F7" w:rsidRDefault="00CB58E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E333223" w14:textId="0D63DB1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F1B" w:rsidRPr="007D4BD5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296237A3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4AD70368" w14:textId="5319AEA2" w:rsidR="00E07F1B" w:rsidRPr="002306D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29EF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A629EF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35AA9801" w14:textId="1D757B8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6C96356D" w14:textId="3F1042EE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98C9959" w14:textId="6DE48557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1E3C3D4" w14:textId="72DC557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07F1B" w:rsidRPr="007D4BD5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BAB9774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755A66BB" w14:textId="73C8F799" w:rsidR="00E07F1B" w:rsidRPr="00A629EF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5D4BD2E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A61DD42" w14:textId="2A44A0A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771F2A8" w14:textId="3CADCC7D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9771464" w14:textId="15E2DC9D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811A5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47D41F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309E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64A0C"/>
    <w:rsid w:val="00066109"/>
    <w:rsid w:val="00070F3A"/>
    <w:rsid w:val="0007209C"/>
    <w:rsid w:val="00085DF7"/>
    <w:rsid w:val="000A1951"/>
    <w:rsid w:val="000B2290"/>
    <w:rsid w:val="000B48D1"/>
    <w:rsid w:val="000B7ABF"/>
    <w:rsid w:val="000C0EC9"/>
    <w:rsid w:val="000D2B50"/>
    <w:rsid w:val="000E654B"/>
    <w:rsid w:val="000E67E6"/>
    <w:rsid w:val="000F02DE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57096"/>
    <w:rsid w:val="00162515"/>
    <w:rsid w:val="0016739F"/>
    <w:rsid w:val="00172CD6"/>
    <w:rsid w:val="00173BD1"/>
    <w:rsid w:val="00177626"/>
    <w:rsid w:val="00186E44"/>
    <w:rsid w:val="00187C51"/>
    <w:rsid w:val="001A0161"/>
    <w:rsid w:val="001A2982"/>
    <w:rsid w:val="001B08C1"/>
    <w:rsid w:val="001C2AF3"/>
    <w:rsid w:val="001C64E9"/>
    <w:rsid w:val="001E30BB"/>
    <w:rsid w:val="001E4A0D"/>
    <w:rsid w:val="001E5217"/>
    <w:rsid w:val="00201A6F"/>
    <w:rsid w:val="00203004"/>
    <w:rsid w:val="00205178"/>
    <w:rsid w:val="002120F9"/>
    <w:rsid w:val="00220867"/>
    <w:rsid w:val="002306D7"/>
    <w:rsid w:val="0025797E"/>
    <w:rsid w:val="00264977"/>
    <w:rsid w:val="00264DE5"/>
    <w:rsid w:val="00272672"/>
    <w:rsid w:val="00277C66"/>
    <w:rsid w:val="00281AE1"/>
    <w:rsid w:val="00286D68"/>
    <w:rsid w:val="0028766A"/>
    <w:rsid w:val="0029021E"/>
    <w:rsid w:val="002959AA"/>
    <w:rsid w:val="00297101"/>
    <w:rsid w:val="002C1237"/>
    <w:rsid w:val="002D5AAA"/>
    <w:rsid w:val="002E18D8"/>
    <w:rsid w:val="002E6E58"/>
    <w:rsid w:val="002F123D"/>
    <w:rsid w:val="002F3E1D"/>
    <w:rsid w:val="00306675"/>
    <w:rsid w:val="0030680D"/>
    <w:rsid w:val="0033059E"/>
    <w:rsid w:val="00331295"/>
    <w:rsid w:val="00331A99"/>
    <w:rsid w:val="0033358F"/>
    <w:rsid w:val="00344CDE"/>
    <w:rsid w:val="00345616"/>
    <w:rsid w:val="003466C8"/>
    <w:rsid w:val="00357529"/>
    <w:rsid w:val="00365F9B"/>
    <w:rsid w:val="00370837"/>
    <w:rsid w:val="003717BA"/>
    <w:rsid w:val="003809CC"/>
    <w:rsid w:val="00380DCC"/>
    <w:rsid w:val="0038100D"/>
    <w:rsid w:val="00384564"/>
    <w:rsid w:val="00393C60"/>
    <w:rsid w:val="003952C3"/>
    <w:rsid w:val="00396F7C"/>
    <w:rsid w:val="003A0200"/>
    <w:rsid w:val="003A1DFB"/>
    <w:rsid w:val="003A7FE0"/>
    <w:rsid w:val="003B503B"/>
    <w:rsid w:val="003C2594"/>
    <w:rsid w:val="003D032D"/>
    <w:rsid w:val="003E2A79"/>
    <w:rsid w:val="003E2F59"/>
    <w:rsid w:val="003E3A44"/>
    <w:rsid w:val="003E4F80"/>
    <w:rsid w:val="003F33A3"/>
    <w:rsid w:val="003F43BD"/>
    <w:rsid w:val="003F719F"/>
    <w:rsid w:val="004047DA"/>
    <w:rsid w:val="0042109E"/>
    <w:rsid w:val="00422399"/>
    <w:rsid w:val="00424F02"/>
    <w:rsid w:val="004254FF"/>
    <w:rsid w:val="00427E46"/>
    <w:rsid w:val="00430383"/>
    <w:rsid w:val="00434917"/>
    <w:rsid w:val="00446269"/>
    <w:rsid w:val="004511E5"/>
    <w:rsid w:val="00451E4F"/>
    <w:rsid w:val="00466FAB"/>
    <w:rsid w:val="00481704"/>
    <w:rsid w:val="00481F54"/>
    <w:rsid w:val="00483C66"/>
    <w:rsid w:val="0049082A"/>
    <w:rsid w:val="004945FE"/>
    <w:rsid w:val="004A3C3E"/>
    <w:rsid w:val="004A5DFE"/>
    <w:rsid w:val="004A6D4C"/>
    <w:rsid w:val="004C19AB"/>
    <w:rsid w:val="004C289C"/>
    <w:rsid w:val="004E55C1"/>
    <w:rsid w:val="00500A22"/>
    <w:rsid w:val="00506A2F"/>
    <w:rsid w:val="0050790B"/>
    <w:rsid w:val="005140EA"/>
    <w:rsid w:val="0051587B"/>
    <w:rsid w:val="00515AAA"/>
    <w:rsid w:val="0051604E"/>
    <w:rsid w:val="005200BB"/>
    <w:rsid w:val="005224D8"/>
    <w:rsid w:val="00531B54"/>
    <w:rsid w:val="00542229"/>
    <w:rsid w:val="005430DB"/>
    <w:rsid w:val="00553A4C"/>
    <w:rsid w:val="00565E07"/>
    <w:rsid w:val="00567DE1"/>
    <w:rsid w:val="00573EEC"/>
    <w:rsid w:val="00577709"/>
    <w:rsid w:val="0058195B"/>
    <w:rsid w:val="0058270C"/>
    <w:rsid w:val="005836A8"/>
    <w:rsid w:val="00583BE0"/>
    <w:rsid w:val="00584FD5"/>
    <w:rsid w:val="00597240"/>
    <w:rsid w:val="005A0CD2"/>
    <w:rsid w:val="005A1286"/>
    <w:rsid w:val="005B121A"/>
    <w:rsid w:val="005B3E98"/>
    <w:rsid w:val="005C299F"/>
    <w:rsid w:val="005C7837"/>
    <w:rsid w:val="005D79DE"/>
    <w:rsid w:val="005E01C3"/>
    <w:rsid w:val="005E1367"/>
    <w:rsid w:val="005E20C1"/>
    <w:rsid w:val="005F2700"/>
    <w:rsid w:val="005F30FA"/>
    <w:rsid w:val="00601C35"/>
    <w:rsid w:val="00602A16"/>
    <w:rsid w:val="00603ED8"/>
    <w:rsid w:val="00607903"/>
    <w:rsid w:val="00607A03"/>
    <w:rsid w:val="00607E0A"/>
    <w:rsid w:val="00614530"/>
    <w:rsid w:val="006148ED"/>
    <w:rsid w:val="00615F94"/>
    <w:rsid w:val="00616FF1"/>
    <w:rsid w:val="00617F0D"/>
    <w:rsid w:val="006241CA"/>
    <w:rsid w:val="00634110"/>
    <w:rsid w:val="006360EE"/>
    <w:rsid w:val="006365C8"/>
    <w:rsid w:val="00650F23"/>
    <w:rsid w:val="00652E10"/>
    <w:rsid w:val="006542BD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4BE0"/>
    <w:rsid w:val="006B5C8A"/>
    <w:rsid w:val="006C0975"/>
    <w:rsid w:val="006C0DC5"/>
    <w:rsid w:val="006C2FC4"/>
    <w:rsid w:val="006D03D8"/>
    <w:rsid w:val="006D40C0"/>
    <w:rsid w:val="006D4DD5"/>
    <w:rsid w:val="006D5482"/>
    <w:rsid w:val="006E78A7"/>
    <w:rsid w:val="006F5FC3"/>
    <w:rsid w:val="007014BF"/>
    <w:rsid w:val="00706C30"/>
    <w:rsid w:val="007113F6"/>
    <w:rsid w:val="00711506"/>
    <w:rsid w:val="0071462D"/>
    <w:rsid w:val="0073164E"/>
    <w:rsid w:val="007335C2"/>
    <w:rsid w:val="00737C33"/>
    <w:rsid w:val="007406A8"/>
    <w:rsid w:val="007512ED"/>
    <w:rsid w:val="00752D07"/>
    <w:rsid w:val="00752E98"/>
    <w:rsid w:val="00756BB6"/>
    <w:rsid w:val="00763B15"/>
    <w:rsid w:val="00765291"/>
    <w:rsid w:val="00771166"/>
    <w:rsid w:val="00773668"/>
    <w:rsid w:val="0077460A"/>
    <w:rsid w:val="00783A5C"/>
    <w:rsid w:val="0079502D"/>
    <w:rsid w:val="007B1967"/>
    <w:rsid w:val="007B6B6E"/>
    <w:rsid w:val="007C5AFC"/>
    <w:rsid w:val="007D01FB"/>
    <w:rsid w:val="007D0FD9"/>
    <w:rsid w:val="007D332C"/>
    <w:rsid w:val="007D4BD5"/>
    <w:rsid w:val="007D6200"/>
    <w:rsid w:val="007D6F4A"/>
    <w:rsid w:val="007D7723"/>
    <w:rsid w:val="007E0122"/>
    <w:rsid w:val="007E20DC"/>
    <w:rsid w:val="007E688B"/>
    <w:rsid w:val="0080244B"/>
    <w:rsid w:val="00806931"/>
    <w:rsid w:val="00807F36"/>
    <w:rsid w:val="00811574"/>
    <w:rsid w:val="00814010"/>
    <w:rsid w:val="00816974"/>
    <w:rsid w:val="008230D2"/>
    <w:rsid w:val="0082546D"/>
    <w:rsid w:val="00825EBF"/>
    <w:rsid w:val="00836A84"/>
    <w:rsid w:val="00843C2B"/>
    <w:rsid w:val="00860F94"/>
    <w:rsid w:val="00861410"/>
    <w:rsid w:val="0087157E"/>
    <w:rsid w:val="00873948"/>
    <w:rsid w:val="0088164A"/>
    <w:rsid w:val="0088377D"/>
    <w:rsid w:val="00887027"/>
    <w:rsid w:val="00887307"/>
    <w:rsid w:val="008A0606"/>
    <w:rsid w:val="008A50DE"/>
    <w:rsid w:val="008A5720"/>
    <w:rsid w:val="008B1568"/>
    <w:rsid w:val="008B40BD"/>
    <w:rsid w:val="008D4180"/>
    <w:rsid w:val="008E150E"/>
    <w:rsid w:val="008E2BD3"/>
    <w:rsid w:val="008E58CB"/>
    <w:rsid w:val="008F086A"/>
    <w:rsid w:val="008F7C6D"/>
    <w:rsid w:val="00900C56"/>
    <w:rsid w:val="00900CE1"/>
    <w:rsid w:val="00901D0C"/>
    <w:rsid w:val="0090455F"/>
    <w:rsid w:val="00906E1A"/>
    <w:rsid w:val="009072CF"/>
    <w:rsid w:val="009109A4"/>
    <w:rsid w:val="00914B53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54EC2"/>
    <w:rsid w:val="009637F7"/>
    <w:rsid w:val="009731B8"/>
    <w:rsid w:val="009904B1"/>
    <w:rsid w:val="00991B3D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788D"/>
    <w:rsid w:val="00A12365"/>
    <w:rsid w:val="00A1306E"/>
    <w:rsid w:val="00A1504B"/>
    <w:rsid w:val="00A16EFB"/>
    <w:rsid w:val="00A17C76"/>
    <w:rsid w:val="00A20AE5"/>
    <w:rsid w:val="00A225C0"/>
    <w:rsid w:val="00A24BB8"/>
    <w:rsid w:val="00A26E8C"/>
    <w:rsid w:val="00A3035A"/>
    <w:rsid w:val="00A3209A"/>
    <w:rsid w:val="00A42C26"/>
    <w:rsid w:val="00A4640E"/>
    <w:rsid w:val="00A47EF7"/>
    <w:rsid w:val="00A50438"/>
    <w:rsid w:val="00A55E10"/>
    <w:rsid w:val="00A62482"/>
    <w:rsid w:val="00A629EF"/>
    <w:rsid w:val="00A6731F"/>
    <w:rsid w:val="00A72C65"/>
    <w:rsid w:val="00A80A66"/>
    <w:rsid w:val="00A8779E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AF471F"/>
    <w:rsid w:val="00B075D0"/>
    <w:rsid w:val="00B07E2A"/>
    <w:rsid w:val="00B114AD"/>
    <w:rsid w:val="00B144E8"/>
    <w:rsid w:val="00B15639"/>
    <w:rsid w:val="00B20B40"/>
    <w:rsid w:val="00B20FB7"/>
    <w:rsid w:val="00B22598"/>
    <w:rsid w:val="00B34AE0"/>
    <w:rsid w:val="00B41017"/>
    <w:rsid w:val="00B42542"/>
    <w:rsid w:val="00B45CBB"/>
    <w:rsid w:val="00B46AD8"/>
    <w:rsid w:val="00B506E6"/>
    <w:rsid w:val="00B56632"/>
    <w:rsid w:val="00B73548"/>
    <w:rsid w:val="00B74ABD"/>
    <w:rsid w:val="00BA01CC"/>
    <w:rsid w:val="00BA1C61"/>
    <w:rsid w:val="00BA6CBF"/>
    <w:rsid w:val="00BB00DA"/>
    <w:rsid w:val="00BB5678"/>
    <w:rsid w:val="00BC233D"/>
    <w:rsid w:val="00BD13AB"/>
    <w:rsid w:val="00BD4B87"/>
    <w:rsid w:val="00BE3E34"/>
    <w:rsid w:val="00BE560C"/>
    <w:rsid w:val="00BE5AE2"/>
    <w:rsid w:val="00BF2DB1"/>
    <w:rsid w:val="00BF3C24"/>
    <w:rsid w:val="00C0400D"/>
    <w:rsid w:val="00C15E3F"/>
    <w:rsid w:val="00C21B37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87BB0"/>
    <w:rsid w:val="00C97659"/>
    <w:rsid w:val="00CA09CE"/>
    <w:rsid w:val="00CA7991"/>
    <w:rsid w:val="00CB0242"/>
    <w:rsid w:val="00CB19E9"/>
    <w:rsid w:val="00CB1B0A"/>
    <w:rsid w:val="00CB58EE"/>
    <w:rsid w:val="00CD0D08"/>
    <w:rsid w:val="00CD7D2E"/>
    <w:rsid w:val="00CF1DB4"/>
    <w:rsid w:val="00CF7836"/>
    <w:rsid w:val="00D00BC8"/>
    <w:rsid w:val="00D10F05"/>
    <w:rsid w:val="00D1256C"/>
    <w:rsid w:val="00D15B11"/>
    <w:rsid w:val="00D23643"/>
    <w:rsid w:val="00D350F7"/>
    <w:rsid w:val="00D3720D"/>
    <w:rsid w:val="00D374AD"/>
    <w:rsid w:val="00D50EE6"/>
    <w:rsid w:val="00D52AE0"/>
    <w:rsid w:val="00D55B09"/>
    <w:rsid w:val="00D60209"/>
    <w:rsid w:val="00D675F3"/>
    <w:rsid w:val="00D74062"/>
    <w:rsid w:val="00D76A74"/>
    <w:rsid w:val="00D911D1"/>
    <w:rsid w:val="00D93181"/>
    <w:rsid w:val="00D931E0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73E3"/>
    <w:rsid w:val="00E07F1B"/>
    <w:rsid w:val="00E07FF7"/>
    <w:rsid w:val="00E104E4"/>
    <w:rsid w:val="00E108FB"/>
    <w:rsid w:val="00E15FB9"/>
    <w:rsid w:val="00E20E76"/>
    <w:rsid w:val="00E250D9"/>
    <w:rsid w:val="00E27DA4"/>
    <w:rsid w:val="00E311CC"/>
    <w:rsid w:val="00E3363C"/>
    <w:rsid w:val="00E35027"/>
    <w:rsid w:val="00E35F8F"/>
    <w:rsid w:val="00E4413B"/>
    <w:rsid w:val="00E46E02"/>
    <w:rsid w:val="00E60650"/>
    <w:rsid w:val="00E62E6D"/>
    <w:rsid w:val="00E64EA6"/>
    <w:rsid w:val="00E66F1B"/>
    <w:rsid w:val="00E716A8"/>
    <w:rsid w:val="00E71C75"/>
    <w:rsid w:val="00E73C25"/>
    <w:rsid w:val="00E7480A"/>
    <w:rsid w:val="00E750F4"/>
    <w:rsid w:val="00E86E96"/>
    <w:rsid w:val="00E9602C"/>
    <w:rsid w:val="00EB3210"/>
    <w:rsid w:val="00EB3BF9"/>
    <w:rsid w:val="00EB5937"/>
    <w:rsid w:val="00EC1B83"/>
    <w:rsid w:val="00EC2A67"/>
    <w:rsid w:val="00ED0B16"/>
    <w:rsid w:val="00ED4AB7"/>
    <w:rsid w:val="00ED6487"/>
    <w:rsid w:val="00ED655D"/>
    <w:rsid w:val="00ED6729"/>
    <w:rsid w:val="00ED7B81"/>
    <w:rsid w:val="00EE28BE"/>
    <w:rsid w:val="00EE7E5A"/>
    <w:rsid w:val="00EF7CA4"/>
    <w:rsid w:val="00F070BD"/>
    <w:rsid w:val="00F10046"/>
    <w:rsid w:val="00F2048D"/>
    <w:rsid w:val="00F24E4E"/>
    <w:rsid w:val="00F26F02"/>
    <w:rsid w:val="00F33B30"/>
    <w:rsid w:val="00F37A7E"/>
    <w:rsid w:val="00F41457"/>
    <w:rsid w:val="00F42458"/>
    <w:rsid w:val="00F4783C"/>
    <w:rsid w:val="00F541E6"/>
    <w:rsid w:val="00F61AE8"/>
    <w:rsid w:val="00F6697B"/>
    <w:rsid w:val="00F761C2"/>
    <w:rsid w:val="00F9090A"/>
    <w:rsid w:val="00F9583A"/>
    <w:rsid w:val="00F97C7A"/>
    <w:rsid w:val="00FA1E6B"/>
    <w:rsid w:val="00FA52EB"/>
    <w:rsid w:val="00FA781F"/>
    <w:rsid w:val="00FC0D7F"/>
    <w:rsid w:val="00FC1190"/>
    <w:rsid w:val="00FC287A"/>
    <w:rsid w:val="00FC4B6E"/>
    <w:rsid w:val="00FD45B3"/>
    <w:rsid w:val="00FD49CB"/>
    <w:rsid w:val="00FD6B10"/>
    <w:rsid w:val="00FD6DAF"/>
    <w:rsid w:val="00FD744B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F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36" TargetMode="External"/><Relationship Id="rId13" Type="http://schemas.openxmlformats.org/officeDocument/2006/relationships/hyperlink" Target="https://projects.erg.com/conferences/ambientair/conferencehome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s://www.epa.gov/scram/2022-regional-state-and-local-dispersion-modelers-worksho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13236766261,,174943974" TargetMode="External"/><Relationship Id="rId11" Type="http://schemas.openxmlformats.org/officeDocument/2006/relationships/hyperlink" Target="https://fireandclimateconference.com/pasadena/" TargetMode="External"/><Relationship Id="rId5" Type="http://schemas.openxmlformats.org/officeDocument/2006/relationships/hyperlink" Target="https://teams.microsoft.com/l/meetup-join/19%3ameeting_NDY1MGI4N2QtNTM5YS00MjQwLWJiMzctYmM1YjA5NTJmOWIw%40thread.v2/0?context=%7b%22Tid%22%3a%2288193d2b-cf2f-4570-a996-c9c2c176cfb1%22%2c%22Oid%22%3a%220d1aec3f-1a36-4f19-b377-b71870c7ce71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rapair2.org/calendar/attachments/39595/39233/TDWG%20Workplan%20Scope%20approved%20by%20WG%20March15_2022%20meeting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pdf/22.04.27_TSC-WG_CoChairs_Call_Notes.docx" TargetMode="External"/><Relationship Id="rId14" Type="http://schemas.openxmlformats.org/officeDocument/2006/relationships/hyperlink" Target="https://cmascenter.org/conferenc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2</cp:revision>
  <cp:lastPrinted>2020-11-12T18:29:00Z</cp:lastPrinted>
  <dcterms:created xsi:type="dcterms:W3CDTF">2022-05-31T16:53:00Z</dcterms:created>
  <dcterms:modified xsi:type="dcterms:W3CDTF">2022-05-31T16:53:00Z</dcterms:modified>
</cp:coreProperties>
</file>